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54D1820B" w14:textId="77777777" w:rsidR="00C2728F" w:rsidRDefault="00C2728F" w:rsidP="00C2728F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6EDF479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BYSWkq3gAAAAsBAAAPAAAAZHJzL2Rvd25yZXYueG1sTI/LTsMwEEX3SPyD&#10;NUjsqNOUWjTEqVokdmxokRA7O57GEX5EsZuGv2e6gt2M5ujOufV29o5NOKY+BgnLRQEMQxtNHzoJ&#10;H8fXhydgKatglIsBJfxggm1ze1OrysRLeMfpkDtGISFVSoLNeag4T61Fr9IiDhjodoqjV5nWseNm&#10;VBcK946XRSG4V32gD1YN+GKx/T6cvQR//NLaFmml9zsv3PS5X751s5T3d/PuGVjGOf/BcNUndWjI&#10;ScdzMIk5CRuxFoRKKNdU4QqUQjwC0xJWNAFvav6/Q/MLAAD//wMAUEsBAi0AFAAGAAgAAAAhALaD&#10;OJL+AAAA4QEAABMAAAAAAAAAAAAAAAAAAAAAAFtDb250ZW50X1R5cGVzXS54bWxQSwECLQAUAAYA&#10;CAAAACEAOP0h/9YAAACUAQAACwAAAAAAAAAAAAAAAAAvAQAAX3JlbHMvLnJlbHNQSwECLQAUAAYA&#10;CAAAACEAItLCyTcDAAADCgAADgAAAAAAAAAAAAAAAAAuAgAAZHJzL2Uyb0RvYy54bWxQSwECLQAU&#10;AAYACAAAACEAWElpKt4AAAALAQAADwAAAAAAAAAAAAAAAACRBQAAZHJzL2Rvd25yZXYueG1sUEsF&#10;BgAAAAAEAAQA8wAAAJwGAAAAAA==&#10;" w14:anchorId="15798365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476B3C5" w14:textId="77777777" w:rsidR="00C2728F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</w:p>
    <w:p w14:paraId="58DB42E3" w14:textId="6D566895" w:rsidR="00C2728F" w:rsidRPr="00F819FC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B37AF5">
        <w:rPr>
          <w:rFonts w:ascii="Arial" w:hAnsi="Arial" w:cs="Arial"/>
          <w:b/>
          <w:bCs/>
          <w:color w:val="F16038"/>
        </w:rPr>
        <w:t>Flood Barriers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9A4218">
        <w:rPr>
          <w:rFonts w:ascii="Arial" w:hAnsi="Arial" w:cs="Arial"/>
          <w:b/>
          <w:bCs/>
          <w:color w:val="F16038"/>
        </w:rPr>
        <w:t xml:space="preserve">Grades </w:t>
      </w:r>
      <w:r w:rsidR="00B37AF5">
        <w:rPr>
          <w:rFonts w:ascii="Arial" w:hAnsi="Arial" w:cs="Arial"/>
          <w:b/>
          <w:bCs/>
          <w:color w:val="F16038"/>
        </w:rPr>
        <w:t>3-4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6EA1F2C0" w14:textId="77777777" w:rsidR="00C2728F" w:rsidRPr="006D522E" w:rsidRDefault="00C2728F" w:rsidP="00C2728F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EAAC5B" w14:textId="77777777" w:rsidR="00C2728F" w:rsidRPr="000F3C67" w:rsidRDefault="00C2728F" w:rsidP="00C2728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06A5FA86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C2728F" w:rsidRPr="006A07E1" w14:paraId="402735A0" w14:textId="77777777" w:rsidTr="1476BF4E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6CDADC92" w14:textId="07C77B20" w:rsidR="00C2728F" w:rsidRPr="002C2FA7" w:rsidRDefault="009D3B3E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D3B3E"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CAB87" w14:textId="1F9CE37B" w:rsidR="00C2728F" w:rsidRPr="002C2FA7" w:rsidRDefault="009D3B3E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D3B3E"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F5D0F77" w14:textId="2A433AE6" w:rsidR="00C2728F" w:rsidRPr="002C2FA7" w:rsidRDefault="009D3B3E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3B3E"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C2728F" w:rsidRPr="006A07E1" w14:paraId="42D5E464" w14:textId="77777777" w:rsidTr="1476BF4E">
        <w:trPr>
          <w:trHeight w:val="271"/>
        </w:trPr>
        <w:tc>
          <w:tcPr>
            <w:tcW w:w="2337" w:type="dxa"/>
            <w:vMerge/>
          </w:tcPr>
          <w:p w14:paraId="3B411C75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4BED8C78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332BADF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37F0B3" w14:textId="77777777" w:rsidR="00C2728F" w:rsidRPr="001E01FC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0919EE41" w14:textId="77777777" w:rsidR="00C2728F" w:rsidRPr="002C2FA7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F5" w:rsidRPr="00037DD1" w14:paraId="128143EF" w14:textId="77777777" w:rsidTr="1476BF4E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2A7B3AF" w14:textId="7EA757B6" w:rsidR="00B37AF5" w:rsidRPr="0056090F" w:rsidRDefault="00B37AF5" w:rsidP="00B37AF5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1"/>
                <w:szCs w:val="21"/>
              </w:rPr>
            </w:pPr>
            <w:bookmarkStart w:id="2" w:name="_Hlk45723878"/>
            <w:r w:rsidRPr="0056090F">
              <w:rPr>
                <w:rFonts w:ascii="Arial" w:hAnsi="Arial" w:cs="Arial"/>
                <w:b/>
                <w:bCs/>
                <w:color w:val="F16038"/>
                <w:kern w:val="24"/>
                <w:sz w:val="21"/>
                <w:szCs w:val="21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A514DF" w14:textId="0A378772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kern w:val="24"/>
                <w:sz w:val="19"/>
                <w:szCs w:val="19"/>
                <w:lang w:val="es-ES"/>
              </w:rPr>
              <w:t>El diseño cuenta con elementos aportados por todos los miembros del equipo.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1E6FC0" w14:textId="0DFEBE87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kern w:val="24"/>
                <w:sz w:val="19"/>
                <w:szCs w:val="19"/>
                <w:lang w:val="es-ES"/>
              </w:rPr>
              <w:t>El diseño cuenta con elementos aportados por dos miembros del equipo.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B1F030" w14:textId="3877531B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kern w:val="24"/>
                <w:sz w:val="19"/>
                <w:szCs w:val="19"/>
                <w:lang w:val="es-ES"/>
              </w:rPr>
              <w:t>El diseño no cuenta con elementos aportados por cada miembro del equipo.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5860AB" w14:textId="77777777" w:rsidR="00B37AF5" w:rsidRPr="00037DD1" w:rsidRDefault="00B37AF5" w:rsidP="00B37AF5">
            <w:pPr>
              <w:tabs>
                <w:tab w:val="left" w:pos="613"/>
              </w:tabs>
              <w:rPr>
                <w:rFonts w:ascii="Arial" w:hAnsi="Arial" w:cs="Arial"/>
                <w:lang w:val="es-US"/>
              </w:rPr>
            </w:pPr>
          </w:p>
        </w:tc>
      </w:tr>
      <w:tr w:rsidR="00B37AF5" w:rsidRPr="00037DD1" w14:paraId="764EE144" w14:textId="77777777" w:rsidTr="1476BF4E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417EA11" w14:textId="36692800" w:rsidR="00B37AF5" w:rsidRPr="0056090F" w:rsidRDefault="00B37AF5" w:rsidP="00B37AF5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1"/>
                <w:szCs w:val="21"/>
              </w:rPr>
            </w:pPr>
            <w:r w:rsidRPr="0056090F">
              <w:rPr>
                <w:rFonts w:ascii="Arial" w:hAnsi="Arial" w:cs="Arial"/>
                <w:b/>
                <w:bCs/>
                <w:color w:val="F16038"/>
                <w:kern w:val="24"/>
                <w:sz w:val="21"/>
                <w:szCs w:val="21"/>
              </w:rPr>
              <w:t>INUNDACIÓN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7B312B" w14:textId="22F36EEE" w:rsidR="007C2824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zona de propiedad protegida no tiene agua.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1A11CB" w14:textId="1CE2D194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zona de propiedad protegida tiene inundaciones mínimas (menos de 0</w:t>
            </w:r>
            <w:r w:rsidRPr="0057026C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.</w:t>
            </w: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6 cm de agua).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29640C" w14:textId="70EF295D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zona de propiedad protegida tiene una cantidad importante de inundaciones (más de 0</w:t>
            </w:r>
            <w:r w:rsidRPr="0057026C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.</w:t>
            </w: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6 cm de agua).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F00F40" w14:textId="77777777" w:rsidR="00B37AF5" w:rsidRPr="00037DD1" w:rsidRDefault="00B37AF5" w:rsidP="00B37A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E8603DB" w14:textId="77777777" w:rsidR="00B37AF5" w:rsidRPr="00037DD1" w:rsidRDefault="00B37AF5" w:rsidP="00B37AF5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B37AF5" w:rsidRPr="00037DD1" w14:paraId="62E41DFD" w14:textId="77777777" w:rsidTr="1476BF4E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24DF85" w14:textId="02A461A0" w:rsidR="00B37AF5" w:rsidRPr="0056090F" w:rsidRDefault="00B37AF5" w:rsidP="00B37AF5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1"/>
                <w:szCs w:val="21"/>
              </w:rPr>
            </w:pPr>
            <w:r w:rsidRPr="0056090F">
              <w:rPr>
                <w:rFonts w:ascii="Arial" w:hAnsi="Arial" w:cs="Arial"/>
                <w:b/>
                <w:bCs/>
                <w:color w:val="F16038"/>
                <w:kern w:val="24"/>
                <w:sz w:val="21"/>
                <w:szCs w:val="21"/>
              </w:rPr>
              <w:t>ALTURA DE LA BARRERA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09FC7DB" w14:textId="0A95F927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barrera contra inundaciones tiene al menos 2</w:t>
            </w:r>
            <w:r w:rsidRPr="0057026C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.</w:t>
            </w: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5 cm de altura en todas las secciones.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CC314E4" w14:textId="6F7A406A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barrera contra inundaciones tiene al menos 2</w:t>
            </w:r>
            <w:r w:rsidRPr="0057026C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.</w:t>
            </w: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5 cm de altura en algunas secciones, pero menos de 2</w:t>
            </w:r>
            <w:r w:rsidRPr="0057026C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.</w:t>
            </w: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5 cm en otras.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3056418" w14:textId="2E2E588C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barrera contra inundaciones mide menos de 2</w:t>
            </w:r>
            <w:r w:rsidRPr="0057026C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.</w:t>
            </w: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5 cm.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DDAA89" w14:textId="77777777" w:rsidR="00B37AF5" w:rsidRPr="00037DD1" w:rsidRDefault="00B37AF5" w:rsidP="00B37A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B37AF5" w:rsidRPr="00037DD1" w14:paraId="7200F6E5" w14:textId="77777777" w:rsidTr="1476BF4E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5F530B" w14:textId="7DA6B272" w:rsidR="00B37AF5" w:rsidRPr="0056090F" w:rsidRDefault="00B37AF5" w:rsidP="00B37AF5">
            <w:pPr>
              <w:spacing w:after="0" w:line="240" w:lineRule="auto"/>
              <w:rPr>
                <w:rFonts w:ascii="Arial" w:hAnsi="Arial" w:cs="Arial"/>
                <w:color w:val="F16038"/>
                <w:sz w:val="21"/>
                <w:szCs w:val="21"/>
              </w:rPr>
            </w:pPr>
            <w:r w:rsidRPr="0056090F">
              <w:rPr>
                <w:rFonts w:ascii="Arial" w:hAnsi="Arial" w:cs="Arial"/>
                <w:b/>
                <w:bCs/>
                <w:color w:val="F16038"/>
                <w:kern w:val="24"/>
                <w:sz w:val="21"/>
                <w:szCs w:val="21"/>
              </w:rPr>
              <w:t>INTEGRIDAD ESTRUCTURAL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01A88F" w14:textId="32A08400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barrera contra inundaciones no se cayó ni se rompió.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C4E71" w14:textId="66F17C65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Es posible que la barrera contra inundaciones se haya derrumbado, pero no tenía ningún agujero ni rotura.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4A0C63" w14:textId="787C4604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La barrera contra inundaciones se rompió.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EC9E272" w14:textId="77777777" w:rsidR="00B37AF5" w:rsidRPr="00037DD1" w:rsidRDefault="00B37AF5" w:rsidP="00B37A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B37AF5" w:rsidRPr="006A07E1" w14:paraId="7BFBB11E" w14:textId="77777777" w:rsidTr="0056090F">
        <w:trPr>
          <w:trHeight w:val="274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0C93F9" w14:textId="7BF47090" w:rsidR="00B37AF5" w:rsidRPr="0056090F" w:rsidRDefault="0056090F" w:rsidP="1476BF4E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16038"/>
                <w:sz w:val="21"/>
                <w:szCs w:val="21"/>
              </w:rPr>
              <w:t>PRESUPUESTO UTILIZADO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9576C6" w14:textId="39A421A3" w:rsidR="00B37AF5" w:rsidRPr="0057026C" w:rsidRDefault="00B37AF5" w:rsidP="00B37AF5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$79 o menos</w:t>
            </w:r>
            <w:r w:rsidR="007C2824"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3FA5010" w14:textId="4C7723FF" w:rsidR="00B37AF5" w:rsidRPr="0057026C" w:rsidRDefault="00B37AF5" w:rsidP="00B37AF5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 xml:space="preserve">$80 – </w:t>
            </w:r>
            <w:r w:rsidR="007F2F80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100</w:t>
            </w:r>
            <w:r w:rsidR="007C2824"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4DE5041" w14:textId="4D9E428E" w:rsidR="00B37AF5" w:rsidRPr="0057026C" w:rsidRDefault="00B37AF5" w:rsidP="00B37AF5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$10</w:t>
            </w:r>
            <w:r w:rsidR="007F2F80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1</w:t>
            </w:r>
            <w:r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 xml:space="preserve"> o </w:t>
            </w:r>
            <w:proofErr w:type="spellStart"/>
            <w:r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más</w:t>
            </w:r>
            <w:proofErr w:type="spellEnd"/>
            <w:r w:rsidR="007C2824" w:rsidRPr="0057026C">
              <w:rPr>
                <w:rFonts w:ascii="Arial" w:hAnsi="Arial" w:cs="Arial"/>
                <w:color w:val="F16038"/>
                <w:kern w:val="24"/>
                <w:sz w:val="19"/>
                <w:szCs w:val="19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FB98A4E" w14:textId="77777777" w:rsidR="00B37AF5" w:rsidRPr="001E20A1" w:rsidRDefault="00B37AF5" w:rsidP="00B37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AF5" w:rsidRPr="00037DD1" w14:paraId="0C76EF45" w14:textId="77777777" w:rsidTr="1476BF4E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1C6C37D" w14:textId="3E1DB0F7" w:rsidR="00B37AF5" w:rsidRPr="0056090F" w:rsidRDefault="00B37AF5" w:rsidP="00B37AF5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1"/>
                <w:szCs w:val="21"/>
                <w:lang w:val="es-US"/>
              </w:rPr>
            </w:pPr>
            <w:r w:rsidRPr="0056090F">
              <w:rPr>
                <w:rFonts w:ascii="Arial" w:hAnsi="Arial" w:cs="Arial"/>
                <w:b/>
                <w:bCs/>
                <w:color w:val="F16038"/>
                <w:kern w:val="24"/>
                <w:sz w:val="21"/>
                <w:szCs w:val="21"/>
              </w:rPr>
              <w:t>PUNTOS ADICIONALES: PROTECCIÓN COMPLETA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14641FD" w14:textId="5334678A" w:rsidR="00B37AF5" w:rsidRPr="0057026C" w:rsidRDefault="007C2824" w:rsidP="007C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eastAsia="Times New Roman" w:hAnsi="Arial" w:cs="Arial"/>
                <w:color w:val="F16038"/>
                <w:sz w:val="19"/>
                <w:szCs w:val="19"/>
                <w:lang w:val="es-ES"/>
              </w:rPr>
              <w:t>Se utilizaron barreras contra inundaciones en los cuatro lados de la zona de propiedad protegida.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E6DDD" w14:textId="593E0EC0" w:rsidR="00B37AF5" w:rsidRPr="0057026C" w:rsidRDefault="00B37AF5" w:rsidP="00B37AF5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  <w:lang w:val="es-US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A997CB" w14:textId="309CA5C7" w:rsidR="00B37AF5" w:rsidRPr="0057026C" w:rsidRDefault="007C2824" w:rsidP="007C2824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7C2824">
              <w:rPr>
                <w:rFonts w:ascii="Arial" w:hAnsi="Arial" w:cs="Arial"/>
                <w:color w:val="F16038"/>
                <w:sz w:val="19"/>
                <w:szCs w:val="19"/>
                <w:lang w:val="es-ES"/>
              </w:rPr>
              <w:t>Se utilizaron barreras contra inundaciones en 3 o menos lados de la zona de propiedad protegida.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311ECA" w14:textId="77777777" w:rsidR="00B37AF5" w:rsidRPr="00037DD1" w:rsidRDefault="00B37AF5" w:rsidP="00B37A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C2728F" w:rsidRPr="006A07E1" w14:paraId="3623021E" w14:textId="77777777" w:rsidTr="1476BF4E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49C5F345" w14:textId="77777777" w:rsidR="00C2728F" w:rsidRPr="00037DD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A1289AA" w14:textId="4B1EF363" w:rsidR="00C2728F" w:rsidRPr="00415FD5" w:rsidRDefault="009D3B3E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3B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272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38124E" w14:textId="77777777" w:rsidR="00C2728F" w:rsidRPr="001E20A1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234DAFF" w14:textId="77777777" w:rsidR="00642091" w:rsidRPr="0057026C" w:rsidRDefault="00642091" w:rsidP="00C2728F">
      <w:pPr>
        <w:rPr>
          <w:sz w:val="2"/>
          <w:szCs w:val="2"/>
        </w:rPr>
      </w:pPr>
    </w:p>
    <w:sectPr w:rsidR="00642091" w:rsidRPr="0057026C" w:rsidSect="000815B9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A6FC" w14:textId="77777777" w:rsidR="000815B9" w:rsidRDefault="000815B9">
      <w:pPr>
        <w:spacing w:after="0" w:line="240" w:lineRule="auto"/>
      </w:pPr>
      <w:r>
        <w:separator/>
      </w:r>
    </w:p>
  </w:endnote>
  <w:endnote w:type="continuationSeparator" w:id="0">
    <w:p w14:paraId="7456BBEB" w14:textId="77777777" w:rsidR="000815B9" w:rsidRDefault="0008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77777777" w:rsidR="002A1BB4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7B25D" w14:textId="77777777" w:rsidR="002A1BB4" w:rsidRDefault="002A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2A1BB4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2C5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>
              <v:stroke joinstyle="miter"/>
              <o:lock v:ext="edit" shapetype="f"/>
            </v:line>
          </w:pict>
        </mc:Fallback>
      </mc:AlternateContent>
    </w:r>
  </w:p>
  <w:p w14:paraId="20E9B7EE" w14:textId="77777777" w:rsidR="002A1BB4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2A1BB4" w:rsidRDefault="002A1BB4" w:rsidP="00FF206C">
    <w:pPr>
      <w:pStyle w:val="Footer"/>
    </w:pPr>
  </w:p>
  <w:p w14:paraId="1AA16D85" w14:textId="77777777" w:rsidR="002A1BB4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2A1BB4" w:rsidRPr="008568CF" w:rsidRDefault="002A1BB4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2A1BB4" w:rsidRDefault="002A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2A1BB4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C41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>
              <v:stroke joinstyle="miter"/>
              <o:lock v:ext="edit" shapetype="f"/>
            </v:line>
          </w:pict>
        </mc:Fallback>
      </mc:AlternateContent>
    </w:r>
  </w:p>
  <w:p w14:paraId="4AB21CB6" w14:textId="77777777" w:rsidR="002A1BB4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2A1BB4" w:rsidRDefault="002A1BB4">
    <w:pPr>
      <w:pStyle w:val="Footer"/>
    </w:pPr>
  </w:p>
  <w:p w14:paraId="77D6F12C" w14:textId="77777777" w:rsidR="002A1BB4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2A1BB4" w:rsidRPr="008568CF" w:rsidRDefault="002A1BB4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63F0" w14:textId="77777777" w:rsidR="000815B9" w:rsidRDefault="000815B9">
      <w:pPr>
        <w:spacing w:after="0" w:line="240" w:lineRule="auto"/>
      </w:pPr>
      <w:r>
        <w:separator/>
      </w:r>
    </w:p>
  </w:footnote>
  <w:footnote w:type="continuationSeparator" w:id="0">
    <w:p w14:paraId="6D3DA523" w14:textId="77777777" w:rsidR="000815B9" w:rsidRDefault="0008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2A1BB4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2A1BB4" w:rsidRDefault="002A1BB4">
    <w:pPr>
      <w:pStyle w:val="Header"/>
    </w:pPr>
  </w:p>
  <w:p w14:paraId="55983390" w14:textId="77777777" w:rsidR="002A1BB4" w:rsidRDefault="002A1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A1"/>
    <w:rsid w:val="0000086F"/>
    <w:rsid w:val="00037DD1"/>
    <w:rsid w:val="000515CD"/>
    <w:rsid w:val="00053920"/>
    <w:rsid w:val="000815B9"/>
    <w:rsid w:val="00094F86"/>
    <w:rsid w:val="000D70BA"/>
    <w:rsid w:val="00154B35"/>
    <w:rsid w:val="001C2BF8"/>
    <w:rsid w:val="001D7B1B"/>
    <w:rsid w:val="00212589"/>
    <w:rsid w:val="0021394A"/>
    <w:rsid w:val="0022530F"/>
    <w:rsid w:val="0025768F"/>
    <w:rsid w:val="00291435"/>
    <w:rsid w:val="002A1BB4"/>
    <w:rsid w:val="002B5FEC"/>
    <w:rsid w:val="002C77DA"/>
    <w:rsid w:val="002D05E6"/>
    <w:rsid w:val="00313D29"/>
    <w:rsid w:val="00350334"/>
    <w:rsid w:val="00397310"/>
    <w:rsid w:val="003C2CFD"/>
    <w:rsid w:val="00421B49"/>
    <w:rsid w:val="004A7F1F"/>
    <w:rsid w:val="004C6C5B"/>
    <w:rsid w:val="00511972"/>
    <w:rsid w:val="00520B06"/>
    <w:rsid w:val="00553F16"/>
    <w:rsid w:val="0055617D"/>
    <w:rsid w:val="0056090F"/>
    <w:rsid w:val="0057026C"/>
    <w:rsid w:val="00574E36"/>
    <w:rsid w:val="005805C5"/>
    <w:rsid w:val="005A549A"/>
    <w:rsid w:val="006011A6"/>
    <w:rsid w:val="00642091"/>
    <w:rsid w:val="0067768D"/>
    <w:rsid w:val="006A7CE5"/>
    <w:rsid w:val="006F03F3"/>
    <w:rsid w:val="00726057"/>
    <w:rsid w:val="00792503"/>
    <w:rsid w:val="007B702F"/>
    <w:rsid w:val="007C2824"/>
    <w:rsid w:val="007E77EF"/>
    <w:rsid w:val="007F150A"/>
    <w:rsid w:val="007F2F80"/>
    <w:rsid w:val="008204E8"/>
    <w:rsid w:val="008873A1"/>
    <w:rsid w:val="008B299D"/>
    <w:rsid w:val="008B6292"/>
    <w:rsid w:val="008D29CE"/>
    <w:rsid w:val="009257C1"/>
    <w:rsid w:val="00950879"/>
    <w:rsid w:val="00980CFE"/>
    <w:rsid w:val="0098228C"/>
    <w:rsid w:val="009A4218"/>
    <w:rsid w:val="009A65AC"/>
    <w:rsid w:val="009D3B3E"/>
    <w:rsid w:val="009F2DD7"/>
    <w:rsid w:val="00A01EE8"/>
    <w:rsid w:val="00A10CBE"/>
    <w:rsid w:val="00A12060"/>
    <w:rsid w:val="00A16093"/>
    <w:rsid w:val="00A40CAE"/>
    <w:rsid w:val="00A858B8"/>
    <w:rsid w:val="00A86C6A"/>
    <w:rsid w:val="00B338B6"/>
    <w:rsid w:val="00B37AF5"/>
    <w:rsid w:val="00B53686"/>
    <w:rsid w:val="00B76091"/>
    <w:rsid w:val="00B83930"/>
    <w:rsid w:val="00BA1254"/>
    <w:rsid w:val="00BA36DD"/>
    <w:rsid w:val="00BB0BC7"/>
    <w:rsid w:val="00BB5765"/>
    <w:rsid w:val="00BD2EAC"/>
    <w:rsid w:val="00C065B6"/>
    <w:rsid w:val="00C2728F"/>
    <w:rsid w:val="00C379E0"/>
    <w:rsid w:val="00C62ADE"/>
    <w:rsid w:val="00C95D5F"/>
    <w:rsid w:val="00D17603"/>
    <w:rsid w:val="00D43999"/>
    <w:rsid w:val="00D5450A"/>
    <w:rsid w:val="00D815A8"/>
    <w:rsid w:val="00DF52AD"/>
    <w:rsid w:val="00E5679D"/>
    <w:rsid w:val="00E714C0"/>
    <w:rsid w:val="00EB7952"/>
    <w:rsid w:val="00ED676A"/>
    <w:rsid w:val="00F0258A"/>
    <w:rsid w:val="00F36737"/>
    <w:rsid w:val="00F5188B"/>
    <w:rsid w:val="00F65A78"/>
    <w:rsid w:val="00FC38B0"/>
    <w:rsid w:val="00FF4A3E"/>
    <w:rsid w:val="1476B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218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0BC4-9158-458F-A416-DC3971E6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3</cp:revision>
  <dcterms:created xsi:type="dcterms:W3CDTF">2024-03-04T19:10:00Z</dcterms:created>
  <dcterms:modified xsi:type="dcterms:W3CDTF">2024-03-07T17:30:00Z</dcterms:modified>
</cp:coreProperties>
</file>