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Lactose Intolerance Gene?</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Based on Maria’s symptoms created by</w:t>
      </w:r>
      <w:r w:rsidDel="00000000" w:rsidR="00000000" w:rsidRPr="00000000">
        <w:rPr>
          <w:rFonts w:ascii="Roboto" w:cs="Roboto" w:eastAsia="Roboto" w:hAnsi="Roboto"/>
          <w:sz w:val="20"/>
          <w:szCs w:val="20"/>
          <w:rtl w:val="0"/>
        </w:rPr>
        <w:t xml:space="preserve"> the</w:t>
      </w:r>
      <w:r w:rsidDel="00000000" w:rsidR="00000000" w:rsidRPr="00000000">
        <w:rPr>
          <w:rFonts w:ascii="Roboto" w:cs="Roboto" w:eastAsia="Roboto" w:hAnsi="Roboto"/>
          <w:sz w:val="20"/>
          <w:szCs w:val="20"/>
          <w:rtl w:val="0"/>
        </w:rPr>
        <w:t xml:space="preserve"> cow’s milk that she drank at her grandfather’s house, the doctors are confident that Maria is lactose intolerant.  To better understand the mechanism of her lack of lactase, the doctors looked at her genes to see if there were mutations for the lactase gene (</w:t>
      </w:r>
      <w:r w:rsidDel="00000000" w:rsidR="00000000" w:rsidRPr="00000000">
        <w:rPr>
          <w:rFonts w:ascii="Roboto" w:cs="Roboto" w:eastAsia="Roboto" w:hAnsi="Roboto"/>
          <w:i w:val="1"/>
          <w:sz w:val="20"/>
          <w:szCs w:val="20"/>
          <w:rtl w:val="0"/>
        </w:rPr>
        <w:t xml:space="preserve">LCT)</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0F">
      <w:pPr>
        <w:pStyle w:val="Heading2"/>
        <w:rPr>
          <w:rFonts w:ascii="Roboto" w:cs="Roboto" w:eastAsia="Roboto" w:hAnsi="Roboto"/>
          <w:sz w:val="20"/>
          <w:szCs w:val="20"/>
        </w:rPr>
      </w:pPr>
      <w:bookmarkStart w:colFirst="0" w:colLast="0" w:name="_heading=h.y3e6roso4kaf" w:id="2"/>
      <w:bookmarkEnd w:id="2"/>
      <w:r w:rsidDel="00000000" w:rsidR="00000000" w:rsidRPr="00000000">
        <w:rPr>
          <w:rFonts w:ascii="Roboto" w:cs="Roboto" w:eastAsia="Roboto" w:hAnsi="Roboto"/>
          <w:i w:val="0"/>
          <w:color w:val="0b5394"/>
          <w:sz w:val="28"/>
          <w:szCs w:val="28"/>
          <w:rtl w:val="0"/>
        </w:rPr>
        <w:t xml:space="preserve">Looking at </w:t>
      </w:r>
      <w:r w:rsidDel="00000000" w:rsidR="00000000" w:rsidRPr="00000000">
        <w:rPr>
          <w:rFonts w:ascii="Roboto" w:cs="Roboto" w:eastAsia="Roboto" w:hAnsi="Roboto"/>
          <w:color w:val="0b5394"/>
          <w:sz w:val="28"/>
          <w:szCs w:val="28"/>
          <w:rtl w:val="0"/>
        </w:rPr>
        <w:t xml:space="preserve">LCT</w:t>
      </w:r>
      <w:r w:rsidDel="00000000" w:rsidR="00000000" w:rsidRPr="00000000">
        <w:rPr>
          <w:rtl w:val="0"/>
        </w:rPr>
      </w:r>
    </w:p>
    <w:p w:rsidR="00000000" w:rsidDel="00000000" w:rsidP="00000000" w:rsidRDefault="00000000" w:rsidRPr="00000000" w14:paraId="0000001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gene that codes for lactase (</w:t>
      </w:r>
      <w:r w:rsidDel="00000000" w:rsidR="00000000" w:rsidRPr="00000000">
        <w:rPr>
          <w:rFonts w:ascii="Roboto" w:cs="Roboto" w:eastAsia="Roboto" w:hAnsi="Roboto"/>
          <w:i w:val="1"/>
          <w:sz w:val="20"/>
          <w:szCs w:val="20"/>
          <w:rtl w:val="0"/>
        </w:rPr>
        <w:t xml:space="preserve">LCT</w:t>
      </w:r>
      <w:r w:rsidDel="00000000" w:rsidR="00000000" w:rsidRPr="00000000">
        <w:rPr>
          <w:rFonts w:ascii="Roboto" w:cs="Roboto" w:eastAsia="Roboto" w:hAnsi="Roboto"/>
          <w:sz w:val="20"/>
          <w:szCs w:val="20"/>
          <w:rtl w:val="0"/>
        </w:rPr>
        <w:t xml:space="preserve">) is found on the long arm of chromosome 2 indicated with the orange arrow below..</w:t>
      </w:r>
    </w:p>
    <w:p w:rsidR="00000000" w:rsidDel="00000000" w:rsidP="00000000" w:rsidRDefault="00000000" w:rsidRPr="00000000" w14:paraId="00000011">
      <w:pPr>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rPr>
        <w:drawing>
          <wp:inline distB="114300" distT="114300" distL="114300" distR="114300">
            <wp:extent cx="4206776" cy="1289307"/>
            <wp:effectExtent b="0" l="0" r="0" t="0"/>
            <wp:docPr id="2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206776" cy="1289307"/>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rFonts w:ascii="Roboto" w:cs="Roboto" w:eastAsia="Roboto" w:hAnsi="Roboto"/>
          <w:color w:val="551a8b"/>
          <w:sz w:val="16"/>
          <w:szCs w:val="16"/>
          <w:highlight w:val="white"/>
          <w:u w:val="single"/>
        </w:rPr>
      </w:pPr>
      <w:r w:rsidDel="00000000" w:rsidR="00000000" w:rsidRPr="00000000">
        <w:rPr>
          <w:rFonts w:ascii="Roboto" w:cs="Roboto" w:eastAsia="Roboto" w:hAnsi="Roboto"/>
          <w:color w:val="333333"/>
          <w:sz w:val="16"/>
          <w:szCs w:val="16"/>
          <w:highlight w:val="white"/>
          <w:rtl w:val="0"/>
        </w:rPr>
        <w:t xml:space="preserve">Credit: </w:t>
      </w:r>
      <w:hyperlink r:id="rId8">
        <w:r w:rsidDel="00000000" w:rsidR="00000000" w:rsidRPr="00000000">
          <w:rPr>
            <w:rFonts w:ascii="Roboto" w:cs="Roboto" w:eastAsia="Roboto" w:hAnsi="Roboto"/>
            <w:color w:val="551a8b"/>
            <w:sz w:val="16"/>
            <w:szCs w:val="16"/>
            <w:highlight w:val="white"/>
            <w:u w:val="single"/>
            <w:rtl w:val="0"/>
          </w:rPr>
          <w:t xml:space="preserve">Genome Decoration Page/NCBI</w:t>
        </w:r>
      </w:hyperlink>
      <w:r w:rsidDel="00000000" w:rsidR="00000000" w:rsidRPr="00000000">
        <w:rPr>
          <w:rtl w:val="0"/>
        </w:rPr>
      </w:r>
    </w:p>
    <w:p w:rsidR="00000000" w:rsidDel="00000000" w:rsidP="00000000" w:rsidRDefault="00000000" w:rsidRPr="00000000" w14:paraId="0000001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There are at least 9 known </w:t>
      </w:r>
      <w:r w:rsidDel="00000000" w:rsidR="00000000" w:rsidRPr="00000000">
        <w:rPr>
          <w:rFonts w:ascii="Roboto" w:cs="Roboto" w:eastAsia="Roboto" w:hAnsi="Roboto"/>
          <w:i w:val="1"/>
          <w:sz w:val="20"/>
          <w:szCs w:val="20"/>
          <w:rtl w:val="0"/>
        </w:rPr>
        <w:t xml:space="preserve">LCT</w:t>
      </w:r>
      <w:r w:rsidDel="00000000" w:rsidR="00000000" w:rsidRPr="00000000">
        <w:rPr>
          <w:rFonts w:ascii="Roboto" w:cs="Roboto" w:eastAsia="Roboto" w:hAnsi="Roboto"/>
          <w:sz w:val="20"/>
          <w:szCs w:val="20"/>
          <w:rtl w:val="0"/>
        </w:rPr>
        <w:t xml:space="preserve"> gene mutations.  These mutations of the </w:t>
      </w:r>
      <w:r w:rsidDel="00000000" w:rsidR="00000000" w:rsidRPr="00000000">
        <w:rPr>
          <w:rFonts w:ascii="Roboto" w:cs="Roboto" w:eastAsia="Roboto" w:hAnsi="Roboto"/>
          <w:i w:val="1"/>
          <w:sz w:val="20"/>
          <w:szCs w:val="20"/>
          <w:rtl w:val="0"/>
        </w:rPr>
        <w:t xml:space="preserve">LCT</w:t>
      </w:r>
      <w:r w:rsidDel="00000000" w:rsidR="00000000" w:rsidRPr="00000000">
        <w:rPr>
          <w:rFonts w:ascii="Roboto" w:cs="Roboto" w:eastAsia="Roboto" w:hAnsi="Roboto"/>
          <w:sz w:val="20"/>
          <w:szCs w:val="20"/>
          <w:rtl w:val="0"/>
        </w:rPr>
        <w:t xml:space="preserve"> gene result in infants that are unable to break down lactose in breast milk or formula.  The </w:t>
      </w:r>
      <w:r w:rsidDel="00000000" w:rsidR="00000000" w:rsidRPr="00000000">
        <w:rPr>
          <w:rFonts w:ascii="Roboto" w:cs="Roboto" w:eastAsia="Roboto" w:hAnsi="Roboto"/>
          <w:i w:val="1"/>
          <w:sz w:val="20"/>
          <w:szCs w:val="20"/>
          <w:rtl w:val="0"/>
        </w:rPr>
        <w:t xml:space="preserve">LCT</w:t>
      </w:r>
      <w:r w:rsidDel="00000000" w:rsidR="00000000" w:rsidRPr="00000000">
        <w:rPr>
          <w:rFonts w:ascii="Roboto" w:cs="Roboto" w:eastAsia="Roboto" w:hAnsi="Roboto"/>
          <w:sz w:val="20"/>
          <w:szCs w:val="20"/>
          <w:rtl w:val="0"/>
        </w:rPr>
        <w:t xml:space="preserve"> gene mutations change an amino acid, a protein building block, causing a misshapen protein or result in an enzyme sequence that is abnormally short.  The mutations interfere with the function of the enzyme leading to undigested lactose.</w:t>
      </w:r>
    </w:p>
    <w:p w:rsidR="00000000" w:rsidDel="00000000" w:rsidP="00000000" w:rsidRDefault="00000000" w:rsidRPr="00000000" w14:paraId="0000001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Maria never had any issue digesting lactose as a kid.  Only now does it appear that lactose is giving her issues.</w:t>
      </w:r>
    </w:p>
    <w:p w:rsidR="00000000" w:rsidDel="00000000" w:rsidP="00000000" w:rsidRDefault="00000000" w:rsidRPr="00000000" w14:paraId="00000017">
      <w:pPr>
        <w:rPr>
          <w:rFonts w:ascii="Roboto" w:cs="Roboto" w:eastAsia="Roboto" w:hAnsi="Roboto"/>
          <w:sz w:val="20"/>
          <w:szCs w:val="20"/>
        </w:rPr>
      </w:pPr>
      <w:r w:rsidDel="00000000" w:rsidR="00000000" w:rsidRPr="00000000">
        <w:rPr>
          <w:rtl w:val="0"/>
        </w:rPr>
      </w:r>
    </w:p>
    <w:tbl>
      <w:tblPr>
        <w:tblStyle w:val="Table2"/>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90"/>
        <w:gridCol w:w="4530"/>
        <w:tblGridChange w:id="0">
          <w:tblGrid>
            <w:gridCol w:w="4590"/>
            <w:gridCol w:w="453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8">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tcBorders>
              <w:top w:color="000000" w:space="0" w:sz="8" w:val="single"/>
              <w:left w:color="000000" w:space="0" w:sz="0" w:val="nil"/>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9">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Based on Maria’s history with lactose tolerance, do you think it is likely that Maria has a mutation in the </w:t>
            </w:r>
            <w:r w:rsidDel="00000000" w:rsidR="00000000" w:rsidRPr="00000000">
              <w:rPr>
                <w:rFonts w:ascii="Roboto" w:cs="Roboto" w:eastAsia="Roboto" w:hAnsi="Roboto"/>
                <w:i w:val="1"/>
                <w:sz w:val="20"/>
                <w:szCs w:val="20"/>
                <w:rtl w:val="0"/>
              </w:rPr>
              <w:t xml:space="preserve">LCT</w:t>
            </w:r>
            <w:r w:rsidDel="00000000" w:rsidR="00000000" w:rsidRPr="00000000">
              <w:rPr>
                <w:rFonts w:ascii="Roboto" w:cs="Roboto" w:eastAsia="Roboto" w:hAnsi="Roboto"/>
                <w:sz w:val="20"/>
                <w:szCs w:val="20"/>
                <w:rtl w:val="0"/>
              </w:rPr>
              <w:t xml:space="preserve"> gene?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 </w:t>
            </w:r>
          </w:p>
        </w:tc>
      </w:tr>
    </w:tbl>
    <w:p w:rsidR="00000000" w:rsidDel="00000000" w:rsidP="00000000" w:rsidRDefault="00000000" w:rsidRPr="00000000" w14:paraId="0000001C">
      <w:pPr>
        <w:rPr>
          <w:rFonts w:ascii="Roboto" w:cs="Roboto" w:eastAsia="Roboto" w:hAnsi="Roboto"/>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2"/>
        <w:rPr>
          <w:i w:val="0"/>
        </w:rPr>
      </w:pPr>
      <w:bookmarkStart w:colFirst="0" w:colLast="0" w:name="_heading=h.5y6q92lylk4a" w:id="3"/>
      <w:bookmarkEnd w:id="3"/>
      <w:r w:rsidDel="00000000" w:rsidR="00000000" w:rsidRPr="00000000">
        <w:rPr>
          <w:i w:val="0"/>
          <w:rtl w:val="0"/>
        </w:rPr>
        <w:t xml:space="preserve">Looking at </w:t>
      </w:r>
      <w:r w:rsidDel="00000000" w:rsidR="00000000" w:rsidRPr="00000000">
        <w:rPr>
          <w:rtl w:val="0"/>
        </w:rPr>
        <w:t xml:space="preserve">LCT</w:t>
      </w:r>
      <w:r w:rsidDel="00000000" w:rsidR="00000000" w:rsidRPr="00000000">
        <w:rPr>
          <w:i w:val="0"/>
          <w:rtl w:val="0"/>
        </w:rPr>
        <w:t xml:space="preserve"> Expression</w:t>
      </w:r>
    </w:p>
    <w:p w:rsidR="00000000" w:rsidDel="00000000" w:rsidP="00000000" w:rsidRDefault="00000000" w:rsidRPr="00000000" w14:paraId="0000001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Maria had her genes tested only to find out that she doesn’t have any mutations in the </w:t>
      </w:r>
      <w:r w:rsidDel="00000000" w:rsidR="00000000" w:rsidRPr="00000000">
        <w:rPr>
          <w:rFonts w:ascii="Roboto" w:cs="Roboto" w:eastAsia="Roboto" w:hAnsi="Roboto"/>
          <w:i w:val="1"/>
          <w:sz w:val="20"/>
          <w:szCs w:val="20"/>
          <w:rtl w:val="0"/>
        </w:rPr>
        <w:t xml:space="preserve">LCT</w:t>
      </w:r>
      <w:r w:rsidDel="00000000" w:rsidR="00000000" w:rsidRPr="00000000">
        <w:rPr>
          <w:rFonts w:ascii="Roboto" w:cs="Roboto" w:eastAsia="Roboto" w:hAnsi="Roboto"/>
          <w:sz w:val="20"/>
          <w:szCs w:val="20"/>
          <w:rtl w:val="0"/>
        </w:rPr>
        <w:t xml:space="preserve"> gene. To investigate further, testing was done to see if her body was producing lactase.  Doctors took some of her DNA to measure that amount of lactase mRNA was being produced through a process called reverse transcription PCR or RT-PCR.  They did the same thing measuring sucrase mRNA as a control.  </w:t>
      </w:r>
    </w:p>
    <w:p w:rsidR="00000000" w:rsidDel="00000000" w:rsidP="00000000" w:rsidRDefault="00000000" w:rsidRPr="00000000" w14:paraId="0000001F">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0">
      <w:pPr>
        <w:rPr>
          <w:rFonts w:ascii="Roboto" w:cs="Roboto" w:eastAsia="Roboto" w:hAnsi="Roboto"/>
        </w:rPr>
      </w:pPr>
      <w:r w:rsidDel="00000000" w:rsidR="00000000" w:rsidRPr="00000000">
        <w:rPr>
          <w:rFonts w:ascii="Roboto" w:cs="Roboto" w:eastAsia="Roboto" w:hAnsi="Roboto"/>
          <w:sz w:val="20"/>
          <w:szCs w:val="20"/>
          <w:rtl w:val="0"/>
        </w:rPr>
        <w:t xml:space="preserve">Look below to see the results of Maria’s RT-PCR test.  Maria’s samples are labeled 1 and the control, a patient who is not lactose intolerant, is labeled 2.  The </w:t>
      </w:r>
      <w:r w:rsidDel="00000000" w:rsidR="00000000" w:rsidRPr="00000000">
        <w:rPr>
          <w:rFonts w:ascii="Roboto" w:cs="Roboto" w:eastAsia="Roboto" w:hAnsi="Roboto"/>
          <w:i w:val="1"/>
          <w:sz w:val="20"/>
          <w:szCs w:val="20"/>
          <w:rtl w:val="0"/>
        </w:rPr>
        <w:t xml:space="preserve">LCT </w:t>
      </w:r>
      <w:r w:rsidDel="00000000" w:rsidR="00000000" w:rsidRPr="00000000">
        <w:rPr>
          <w:rFonts w:ascii="Roboto" w:cs="Roboto" w:eastAsia="Roboto" w:hAnsi="Roboto"/>
          <w:sz w:val="20"/>
          <w:szCs w:val="20"/>
          <w:rtl w:val="0"/>
        </w:rPr>
        <w:t xml:space="preserve">mRNA results are on the left and the sucrase results are on the right.</w:t>
      </w:r>
      <w:r w:rsidDel="00000000" w:rsidR="00000000" w:rsidRPr="00000000">
        <w:rPr>
          <w:rFonts w:ascii="Roboto" w:cs="Roboto" w:eastAsia="Roboto" w:hAnsi="Roboto"/>
          <w:sz w:val="20"/>
          <w:szCs w:val="20"/>
        </w:rPr>
        <w:drawing>
          <wp:inline distB="114300" distT="114300" distL="114300" distR="114300">
            <wp:extent cx="5943600" cy="1841500"/>
            <wp:effectExtent b="0" l="0" r="0" t="0"/>
            <wp:docPr id="2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18415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Style w:val="Heading3"/>
        <w:rPr>
          <w:rFonts w:ascii="Roboto" w:cs="Roboto" w:eastAsia="Roboto" w:hAnsi="Roboto"/>
          <w:i w:val="1"/>
          <w:color w:val="0b5394"/>
        </w:rPr>
      </w:pPr>
      <w:bookmarkStart w:colFirst="0" w:colLast="0" w:name="_heading=h.8t7s0kiqmwej" w:id="4"/>
      <w:bookmarkEnd w:id="4"/>
      <w:r w:rsidDel="00000000" w:rsidR="00000000" w:rsidRPr="00000000">
        <w:rPr>
          <w:rFonts w:ascii="Roboto" w:cs="Roboto" w:eastAsia="Roboto" w:hAnsi="Roboto"/>
          <w:i w:val="1"/>
          <w:color w:val="0b5394"/>
          <w:rtl w:val="0"/>
        </w:rPr>
        <w:t xml:space="preserve">Data Analysis</w:t>
      </w:r>
    </w:p>
    <w:p w:rsidR="00000000" w:rsidDel="00000000" w:rsidP="00000000" w:rsidRDefault="00000000" w:rsidRPr="00000000" w14:paraId="0000002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Using the data above, answer the following questions.</w:t>
      </w:r>
    </w:p>
    <w:p w:rsidR="00000000" w:rsidDel="00000000" w:rsidP="00000000" w:rsidRDefault="00000000" w:rsidRPr="00000000" w14:paraId="00000023">
      <w:pPr>
        <w:rPr>
          <w:rFonts w:ascii="Roboto" w:cs="Roboto" w:eastAsia="Roboto" w:hAnsi="Roboto"/>
          <w:sz w:val="20"/>
          <w:szCs w:val="20"/>
        </w:rPr>
      </w:pPr>
      <w:r w:rsidDel="00000000" w:rsidR="00000000" w:rsidRPr="00000000">
        <w:rPr>
          <w:rtl w:val="0"/>
        </w:rPr>
      </w:r>
    </w:p>
    <w:tbl>
      <w:tblPr>
        <w:tblStyle w:val="Table3"/>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90"/>
        <w:gridCol w:w="4530"/>
        <w:tblGridChange w:id="0">
          <w:tblGrid>
            <w:gridCol w:w="4590"/>
            <w:gridCol w:w="453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4">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tcBorders>
              <w:top w:color="000000" w:space="0" w:sz="8" w:val="single"/>
              <w:left w:color="000000" w:space="0" w:sz="0" w:val="nil"/>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5">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Is Maria producing any lactase mRNA?  Based on her mRNA results, would you expect to see any lactase present in a protein test?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 </w:t>
            </w:r>
          </w:p>
        </w:tc>
      </w:tr>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Considering Maria doesn’t have mutations in </w:t>
            </w:r>
            <w:r w:rsidDel="00000000" w:rsidR="00000000" w:rsidRPr="00000000">
              <w:rPr>
                <w:rFonts w:ascii="Roboto" w:cs="Roboto" w:eastAsia="Roboto" w:hAnsi="Roboto"/>
                <w:i w:val="1"/>
                <w:sz w:val="20"/>
                <w:szCs w:val="20"/>
                <w:rtl w:val="0"/>
              </w:rPr>
              <w:t xml:space="preserve">LCT</w:t>
            </w:r>
            <w:r w:rsidDel="00000000" w:rsidR="00000000" w:rsidRPr="00000000">
              <w:rPr>
                <w:rFonts w:ascii="Roboto" w:cs="Roboto" w:eastAsia="Roboto" w:hAnsi="Roboto"/>
                <w:sz w:val="20"/>
                <w:szCs w:val="20"/>
                <w:rtl w:val="0"/>
              </w:rPr>
              <w:t xml:space="preserve">, what could be a factor in the </w:t>
            </w:r>
            <w:r w:rsidDel="00000000" w:rsidR="00000000" w:rsidRPr="00000000">
              <w:rPr>
                <w:rFonts w:ascii="Roboto" w:cs="Roboto" w:eastAsia="Roboto" w:hAnsi="Roboto"/>
                <w:i w:val="1"/>
                <w:sz w:val="20"/>
                <w:szCs w:val="20"/>
                <w:rtl w:val="0"/>
              </w:rPr>
              <w:t xml:space="preserve">LCT </w:t>
            </w:r>
            <w:r w:rsidDel="00000000" w:rsidR="00000000" w:rsidRPr="00000000">
              <w:rPr>
                <w:rFonts w:ascii="Roboto" w:cs="Roboto" w:eastAsia="Roboto" w:hAnsi="Roboto"/>
                <w:sz w:val="20"/>
                <w:szCs w:val="20"/>
                <w:rtl w:val="0"/>
              </w:rPr>
              <w:t xml:space="preserve">transcription?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2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B">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C">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D">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E">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F">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0">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2">
      <w:pPr>
        <w:rPr>
          <w:rFonts w:ascii="Roboto" w:cs="Roboto" w:eastAsia="Roboto" w:hAnsi="Roboto"/>
          <w:color w:val="999999"/>
          <w:sz w:val="16"/>
          <w:szCs w:val="16"/>
        </w:rPr>
      </w:pPr>
      <w:r w:rsidDel="00000000" w:rsidR="00000000" w:rsidRPr="00000000">
        <w:rPr>
          <w:rFonts w:ascii="Roboto" w:cs="Roboto" w:eastAsia="Roboto" w:hAnsi="Roboto"/>
          <w:color w:val="999999"/>
          <w:sz w:val="16"/>
          <w:szCs w:val="16"/>
          <w:rtl w:val="0"/>
        </w:rPr>
        <w:t xml:space="preserve">Data adapted from </w:t>
      </w:r>
      <w:r w:rsidDel="00000000" w:rsidR="00000000" w:rsidRPr="00000000">
        <w:rPr>
          <w:rFonts w:ascii="Roboto" w:cs="Roboto" w:eastAsia="Roboto" w:hAnsi="Roboto"/>
          <w:color w:val="999999"/>
          <w:sz w:val="16"/>
          <w:szCs w:val="16"/>
          <w:highlight w:val="white"/>
          <w:rtl w:val="0"/>
        </w:rPr>
        <w:t xml:space="preserve">Wang, Y., Harvey, C., Hollox, E., Phillips, A., Poulter, M., &amp; Clay, P. et al. (1998). The genetically programmed down-regulation of lactase in children. </w:t>
      </w:r>
      <w:r w:rsidDel="00000000" w:rsidR="00000000" w:rsidRPr="00000000">
        <w:rPr>
          <w:rFonts w:ascii="Roboto" w:cs="Roboto" w:eastAsia="Roboto" w:hAnsi="Roboto"/>
          <w:i w:val="1"/>
          <w:color w:val="999999"/>
          <w:sz w:val="16"/>
          <w:szCs w:val="16"/>
          <w:highlight w:val="white"/>
          <w:rtl w:val="0"/>
        </w:rPr>
        <w:t xml:space="preserve">Gastroenterology</w:t>
      </w:r>
      <w:r w:rsidDel="00000000" w:rsidR="00000000" w:rsidRPr="00000000">
        <w:rPr>
          <w:rFonts w:ascii="Roboto" w:cs="Roboto" w:eastAsia="Roboto" w:hAnsi="Roboto"/>
          <w:color w:val="999999"/>
          <w:sz w:val="16"/>
          <w:szCs w:val="16"/>
          <w:highlight w:val="white"/>
          <w:rtl w:val="0"/>
        </w:rPr>
        <w:t xml:space="preserve">, </w:t>
      </w:r>
      <w:r w:rsidDel="00000000" w:rsidR="00000000" w:rsidRPr="00000000">
        <w:rPr>
          <w:rFonts w:ascii="Roboto" w:cs="Roboto" w:eastAsia="Roboto" w:hAnsi="Roboto"/>
          <w:i w:val="1"/>
          <w:color w:val="999999"/>
          <w:sz w:val="16"/>
          <w:szCs w:val="16"/>
          <w:highlight w:val="white"/>
          <w:rtl w:val="0"/>
        </w:rPr>
        <w:t xml:space="preserve">114</w:t>
      </w:r>
      <w:r w:rsidDel="00000000" w:rsidR="00000000" w:rsidRPr="00000000">
        <w:rPr>
          <w:rFonts w:ascii="Roboto" w:cs="Roboto" w:eastAsia="Roboto" w:hAnsi="Roboto"/>
          <w:color w:val="999999"/>
          <w:sz w:val="16"/>
          <w:szCs w:val="16"/>
          <w:highlight w:val="white"/>
          <w:rtl w:val="0"/>
        </w:rPr>
        <w:t xml:space="preserve">(6), 1230-1236. doi: 10.1016/s0016-5085(98)70429-9</w:t>
      </w:r>
      <w:r w:rsidDel="00000000" w:rsidR="00000000" w:rsidRPr="00000000">
        <w:rPr>
          <w:rtl w:val="0"/>
        </w:rPr>
      </w:r>
    </w:p>
    <w:sectPr>
      <w:headerReference r:id="rId10" w:type="default"/>
      <w:headerReference r:id="rId11" w:type="first"/>
      <w:footerReference r:id="rId12" w:type="default"/>
      <w:footerReference r:id="rId13"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Lactose Intolerance Gene?</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-95242</wp:posOffset>
          </wp:positionV>
          <wp:extent cx="997117" cy="242888"/>
          <wp:effectExtent b="0" l="0" r="0" t="0"/>
          <wp:wrapSquare wrapText="bothSides" distB="114300" distT="114300" distL="114300" distR="114300"/>
          <wp:docPr id="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Lactose Intolerance Gene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-95242</wp:posOffset>
          </wp:positionV>
          <wp:extent cx="997117" cy="242888"/>
          <wp:effectExtent b="0" l="0" r="0" t="0"/>
          <wp:wrapSquare wrapText="bothSides" distB="114300" distT="114300" distL="114300" distR="114300"/>
          <wp:docPr id="2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wp:posOffset>
          </wp:positionH>
          <wp:positionV relativeFrom="paragraph">
            <wp:posOffset>-19043</wp:posOffset>
          </wp:positionV>
          <wp:extent cx="1843088" cy="915099"/>
          <wp:effectExtent b="0" l="0" r="0" t="0"/>
          <wp:wrapSquare wrapText="bothSides" distB="114300" distT="114300" distL="114300" distR="114300"/>
          <wp:docPr id="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i w:val="1"/>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s://www.ncbi.nlm.nih.gov/genome/tools/gd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4cgtuNOrye0VFB39PgGjaRpeIQ==">AMUW2mUH2XWKp68TcqR40zhY4eqRJq20UZXFbKCH6v8SNCY46Tg363rMkzIV5ht6GMwTNnEXFAqzgD7KtENXYyjSSfHvfpxHq0SKOnxB81tQrwq/BxU5XpQuWQrHCQdEX5TqdtouTiL4rmj2CumTxkBQTEXFkhzS63b4ZU2/ks6tpo09lMS5jkEt1UUIE1rs23W26daC7wBi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