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2">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3">
      <w:pPr>
        <w:spacing w:after="120"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4">
      <w:pPr>
        <w:spacing w:after="120" w:lineRule="auto"/>
        <w:rPr>
          <w:rFonts w:ascii="Roboto" w:cs="Roboto" w:eastAsia="Roboto" w:hAnsi="Roboto"/>
          <w:sz w:val="18"/>
          <w:szCs w:val="18"/>
        </w:rPr>
      </w:pPr>
      <w:r w:rsidDel="00000000" w:rsidR="00000000" w:rsidRPr="00000000">
        <w:rPr>
          <w:rtl w:val="0"/>
        </w:rPr>
      </w:r>
    </w:p>
    <w:tbl>
      <w:tblPr>
        <w:tblStyle w:val="Table1"/>
        <w:tblW w:w="101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4425"/>
        <w:gridCol w:w="705"/>
        <w:gridCol w:w="1470"/>
        <w:gridCol w:w="555"/>
        <w:gridCol w:w="1830"/>
        <w:tblGridChange w:id="0">
          <w:tblGrid>
            <w:gridCol w:w="1170"/>
            <w:gridCol w:w="4425"/>
            <w:gridCol w:w="705"/>
            <w:gridCol w:w="1470"/>
            <w:gridCol w:w="555"/>
            <w:gridCol w:w="18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5">
            <w:pPr>
              <w:ind w:left="45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Name:</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6">
            <w:pPr>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[insert name]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7">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Period:</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8">
            <w:pPr>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[insert Period]</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9">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Date:</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A">
            <w:pPr>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[insert date]</w:t>
            </w:r>
          </w:p>
        </w:tc>
      </w:tr>
    </w:tbl>
    <w:p w:rsidR="00000000" w:rsidDel="00000000" w:rsidP="00000000" w:rsidRDefault="00000000" w:rsidRPr="00000000" w14:paraId="0000000B">
      <w:pPr>
        <w:rPr>
          <w:rFonts w:ascii="Roboto" w:cs="Roboto" w:eastAsia="Roboto" w:hAnsi="Roboto"/>
          <w:color w:val="0b5394"/>
          <w:sz w:val="20"/>
          <w:szCs w:val="20"/>
        </w:rPr>
      </w:pPr>
      <w:r w:rsidDel="00000000" w:rsidR="00000000" w:rsidRPr="00000000">
        <w:rPr>
          <w:rtl w:val="0"/>
        </w:rPr>
      </w:r>
    </w:p>
    <w:p w:rsidR="00000000" w:rsidDel="00000000" w:rsidP="00000000" w:rsidRDefault="00000000" w:rsidRPr="00000000" w14:paraId="0000000C">
      <w:pPr>
        <w:pStyle w:val="Title"/>
        <w:rPr>
          <w:rFonts w:ascii="Roboto" w:cs="Roboto" w:eastAsia="Roboto" w:hAnsi="Roboto"/>
          <w:sz w:val="24"/>
          <w:szCs w:val="24"/>
        </w:rPr>
      </w:pPr>
      <w:bookmarkStart w:colFirst="0" w:colLast="0" w:name="_heading=h.gjdgxs" w:id="0"/>
      <w:bookmarkEnd w:id="0"/>
      <w:r w:rsidDel="00000000" w:rsidR="00000000" w:rsidRPr="00000000">
        <w:rPr>
          <w:rFonts w:ascii="Roboto" w:cs="Roboto" w:eastAsia="Roboto" w:hAnsi="Roboto"/>
          <w:color w:val="0b5394"/>
          <w:sz w:val="36"/>
          <w:szCs w:val="36"/>
          <w:rtl w:val="0"/>
        </w:rPr>
        <w:t xml:space="preserve">Mountain Maker Interactive</w:t>
      </w:r>
      <w:r w:rsidDel="00000000" w:rsidR="00000000" w:rsidRPr="00000000">
        <w:rPr>
          <w:rtl w:val="0"/>
        </w:rPr>
      </w:r>
    </w:p>
    <w:p w:rsidR="00000000" w:rsidDel="00000000" w:rsidP="00000000" w:rsidRDefault="00000000" w:rsidRPr="00000000" w14:paraId="0000000D">
      <w:pPr>
        <w:pStyle w:val="Heading1"/>
        <w:rPr>
          <w:rFonts w:ascii="Roboto" w:cs="Roboto" w:eastAsia="Roboto" w:hAnsi="Roboto"/>
          <w:color w:val="0b5394"/>
          <w:sz w:val="32"/>
          <w:szCs w:val="32"/>
        </w:rPr>
      </w:pPr>
      <w:bookmarkStart w:colFirst="0" w:colLast="0" w:name="_heading=h.30j0zll" w:id="1"/>
      <w:bookmarkEnd w:id="1"/>
      <w:r w:rsidDel="00000000" w:rsidR="00000000" w:rsidRPr="00000000">
        <w:rPr>
          <w:rFonts w:ascii="Roboto" w:cs="Roboto" w:eastAsia="Roboto" w:hAnsi="Roboto"/>
          <w:color w:val="0b5394"/>
          <w:sz w:val="32"/>
          <w:szCs w:val="32"/>
          <w:rtl w:val="0"/>
        </w:rPr>
        <w:t xml:space="preserve">Background</w:t>
      </w:r>
    </w:p>
    <w:p w:rsidR="00000000" w:rsidDel="00000000" w:rsidP="00000000" w:rsidRDefault="00000000" w:rsidRPr="00000000" w14:paraId="0000000E">
      <w:pPr>
        <w:rPr>
          <w:rFonts w:ascii="Roboto" w:cs="Roboto" w:eastAsia="Roboto" w:hAnsi="Roboto"/>
          <w:sz w:val="14"/>
          <w:szCs w:val="14"/>
        </w:rPr>
      </w:pPr>
      <w:r w:rsidDel="00000000" w:rsidR="00000000" w:rsidRPr="00000000">
        <w:rPr>
          <w:rFonts w:ascii="Roboto" w:cs="Roboto" w:eastAsia="Roboto" w:hAnsi="Roboto"/>
          <w:sz w:val="20"/>
          <w:szCs w:val="20"/>
          <w:rtl w:val="0"/>
        </w:rPr>
        <w:t xml:space="preserve">Plate tectonics can help explain instances of mountains, volcanoes, and earthquakes.  Overall, the motion of the Earth’s plates create the structures we see around the world.</w:t>
      </w:r>
      <w:r w:rsidDel="00000000" w:rsidR="00000000" w:rsidRPr="00000000">
        <w:rPr>
          <w:rtl w:val="0"/>
        </w:rPr>
      </w:r>
    </w:p>
    <w:p w:rsidR="00000000" w:rsidDel="00000000" w:rsidP="00000000" w:rsidRDefault="00000000" w:rsidRPr="00000000" w14:paraId="0000000F">
      <w:pPr>
        <w:pStyle w:val="Heading2"/>
        <w:rPr>
          <w:sz w:val="20"/>
          <w:szCs w:val="20"/>
        </w:rPr>
      </w:pPr>
      <w:bookmarkStart w:colFirst="0" w:colLast="0" w:name="_heading=h.edgev182e36w" w:id="2"/>
      <w:bookmarkEnd w:id="2"/>
      <w:r w:rsidDel="00000000" w:rsidR="00000000" w:rsidRPr="00000000">
        <w:rPr>
          <w:rFonts w:ascii="Roboto" w:cs="Roboto" w:eastAsia="Roboto" w:hAnsi="Roboto"/>
          <w:color w:val="0b5394"/>
          <w:sz w:val="28"/>
          <w:szCs w:val="28"/>
          <w:rtl w:val="0"/>
        </w:rPr>
        <w:t xml:space="preserve">Gathering Information</w:t>
      </w:r>
      <w:r w:rsidDel="00000000" w:rsidR="00000000" w:rsidRPr="00000000">
        <w:rPr>
          <w:rtl w:val="0"/>
        </w:rPr>
      </w:r>
    </w:p>
    <w:p w:rsidR="00000000" w:rsidDel="00000000" w:rsidP="00000000" w:rsidRDefault="00000000" w:rsidRPr="00000000" w14:paraId="00000010">
      <w:pPr>
        <w:numPr>
          <w:ilvl w:val="0"/>
          <w:numId w:val="2"/>
        </w:numPr>
        <w:ind w:left="720" w:hanging="360"/>
        <w:rPr>
          <w:sz w:val="20"/>
          <w:szCs w:val="20"/>
          <w:u w:val="none"/>
        </w:rPr>
      </w:pPr>
      <w:r w:rsidDel="00000000" w:rsidR="00000000" w:rsidRPr="00000000">
        <w:rPr>
          <w:sz w:val="20"/>
          <w:szCs w:val="20"/>
          <w:rtl w:val="0"/>
        </w:rPr>
        <w:t xml:space="preserve">View </w:t>
      </w:r>
      <w:hyperlink r:id="rId7">
        <w:r w:rsidDel="00000000" w:rsidR="00000000" w:rsidRPr="00000000">
          <w:rPr>
            <w:color w:val="1155cc"/>
            <w:sz w:val="20"/>
            <w:szCs w:val="20"/>
            <w:u w:val="single"/>
            <w:rtl w:val="0"/>
          </w:rPr>
          <w:t xml:space="preserve">PBS Learning Media’s Mountain Maker, Earth Shaker Interactive.</w:t>
        </w:r>
      </w:hyperlink>
      <w:r w:rsidDel="00000000" w:rsidR="00000000" w:rsidRPr="00000000">
        <w:rPr>
          <w:rtl w:val="0"/>
        </w:rPr>
      </w:r>
    </w:p>
    <w:p w:rsidR="00000000" w:rsidDel="00000000" w:rsidP="00000000" w:rsidRDefault="00000000" w:rsidRPr="00000000" w14:paraId="00000011">
      <w:pPr>
        <w:numPr>
          <w:ilvl w:val="0"/>
          <w:numId w:val="2"/>
        </w:numPr>
        <w:ind w:left="720" w:hanging="360"/>
        <w:rPr>
          <w:sz w:val="20"/>
          <w:szCs w:val="20"/>
          <w:u w:val="none"/>
        </w:rPr>
      </w:pPr>
      <w:r w:rsidDel="00000000" w:rsidR="00000000" w:rsidRPr="00000000">
        <w:rPr>
          <w:sz w:val="20"/>
          <w:szCs w:val="20"/>
          <w:rtl w:val="0"/>
        </w:rPr>
        <w:t xml:space="preserve">Click and drag on the arrows in the interactive to read about what is happening at that plate boundary.  You can also view the Earth’s map where red lines will show where each type of activity takes place on Earth.</w:t>
      </w:r>
    </w:p>
    <w:p w:rsidR="00000000" w:rsidDel="00000000" w:rsidP="00000000" w:rsidRDefault="00000000" w:rsidRPr="00000000" w14:paraId="00000012">
      <w:pPr>
        <w:numPr>
          <w:ilvl w:val="0"/>
          <w:numId w:val="2"/>
        </w:numPr>
        <w:ind w:left="720" w:hanging="360"/>
        <w:rPr>
          <w:sz w:val="20"/>
          <w:szCs w:val="20"/>
          <w:u w:val="none"/>
        </w:rPr>
      </w:pPr>
      <w:r w:rsidDel="00000000" w:rsidR="00000000" w:rsidRPr="00000000">
        <w:rPr>
          <w:sz w:val="20"/>
          <w:szCs w:val="20"/>
          <w:rtl w:val="0"/>
        </w:rPr>
        <w:t xml:space="preserve">As you use this interactive, answer the questions below.</w:t>
      </w:r>
      <w:r w:rsidDel="00000000" w:rsidR="00000000" w:rsidRPr="00000000">
        <w:rPr>
          <w:rtl w:val="0"/>
        </w:rPr>
      </w:r>
    </w:p>
    <w:p w:rsidR="00000000" w:rsidDel="00000000" w:rsidP="00000000" w:rsidRDefault="00000000" w:rsidRPr="00000000" w14:paraId="00000013">
      <w:pPr>
        <w:ind w:left="720" w:firstLine="0"/>
        <w:rPr>
          <w:sz w:val="20"/>
          <w:szCs w:val="20"/>
        </w:rPr>
      </w:pPr>
      <w:r w:rsidDel="00000000" w:rsidR="00000000" w:rsidRPr="00000000">
        <w:rPr>
          <w:rtl w:val="0"/>
        </w:rPr>
      </w:r>
    </w:p>
    <w:tbl>
      <w:tblPr>
        <w:tblStyle w:val="Table2"/>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Question/Prompt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Your Response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What are the names of the three different types of plate boundaries?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How does new ocean floor get created?  Where on the Earth’s surface does this actively occur?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Why does subduction only occur between continental plates and oceanic plates?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Does most of the change due to the movement of plates occur at a slow or quick 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0000ff"/>
                <w:sz w:val="20"/>
                <w:szCs w:val="20"/>
              </w:rPr>
            </w:pPr>
            <w:r w:rsidDel="00000000" w:rsidR="00000000" w:rsidRPr="00000000">
              <w:rPr>
                <w:rtl w:val="0"/>
              </w:rPr>
            </w:r>
          </w:p>
        </w:tc>
      </w:tr>
    </w:tbl>
    <w:p w:rsidR="00000000" w:rsidDel="00000000" w:rsidP="00000000" w:rsidRDefault="00000000" w:rsidRPr="00000000" w14:paraId="0000001E">
      <w:pPr>
        <w:pStyle w:val="Heading2"/>
        <w:rPr>
          <w:rFonts w:ascii="Roboto" w:cs="Roboto" w:eastAsia="Roboto" w:hAnsi="Roboto"/>
          <w:color w:val="0b5394"/>
          <w:sz w:val="28"/>
          <w:szCs w:val="28"/>
        </w:rPr>
      </w:pPr>
      <w:bookmarkStart w:colFirst="0" w:colLast="0" w:name="_heading=h.77xh9gp8ndha" w:id="3"/>
      <w:bookmarkEnd w:id="3"/>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2"/>
        <w:rPr>
          <w:rFonts w:ascii="Roboto" w:cs="Roboto" w:eastAsia="Roboto" w:hAnsi="Roboto"/>
          <w:color w:val="0b5394"/>
          <w:sz w:val="28"/>
          <w:szCs w:val="28"/>
        </w:rPr>
      </w:pPr>
      <w:bookmarkStart w:colFirst="0" w:colLast="0" w:name="_heading=h.9l4wdwladty3" w:id="4"/>
      <w:bookmarkEnd w:id="4"/>
      <w:r w:rsidDel="00000000" w:rsidR="00000000" w:rsidRPr="00000000">
        <w:rPr>
          <w:rFonts w:ascii="Roboto" w:cs="Roboto" w:eastAsia="Roboto" w:hAnsi="Roboto"/>
          <w:color w:val="0b5394"/>
          <w:sz w:val="28"/>
          <w:szCs w:val="28"/>
          <w:rtl w:val="0"/>
        </w:rPr>
        <w:t xml:space="preserve">Thinking About the Phenomena</w:t>
      </w:r>
    </w:p>
    <w:p w:rsidR="00000000" w:rsidDel="00000000" w:rsidP="00000000" w:rsidRDefault="00000000" w:rsidRPr="00000000" w14:paraId="00000020">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Below is an image of the major plate boundaries on or near New Zealand now with the direction and speed of motion of the Pacific Plate.  The purple star shows the location of Kaikoura.  Use your understanding of plate tectonics and the map below to answer the question below.</w:t>
      </w:r>
    </w:p>
    <w:p w:rsidR="00000000" w:rsidDel="00000000" w:rsidP="00000000" w:rsidRDefault="00000000" w:rsidRPr="00000000" w14:paraId="00000021">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2">
      <w:pPr>
        <w:jc w:val="center"/>
        <w:rPr>
          <w:rFonts w:ascii="Roboto" w:cs="Roboto" w:eastAsia="Roboto" w:hAnsi="Roboto"/>
          <w:sz w:val="18"/>
          <w:szCs w:val="18"/>
        </w:rPr>
      </w:pPr>
      <w:r w:rsidDel="00000000" w:rsidR="00000000" w:rsidRPr="00000000">
        <w:rPr>
          <w:rFonts w:ascii="Roboto" w:cs="Roboto" w:eastAsia="Roboto" w:hAnsi="Roboto"/>
          <w:sz w:val="18"/>
          <w:szCs w:val="18"/>
        </w:rPr>
        <w:drawing>
          <wp:inline distB="114300" distT="114300" distL="114300" distR="114300">
            <wp:extent cx="5943600" cy="4724400"/>
            <wp:effectExtent b="0" l="0" r="0" t="0"/>
            <wp:docPr id="2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left="720" w:firstLine="0"/>
        <w:rPr>
          <w:sz w:val="20"/>
          <w:szCs w:val="20"/>
        </w:rPr>
      </w:pPr>
      <w:r w:rsidDel="00000000" w:rsidR="00000000" w:rsidRPr="00000000">
        <w:rPr>
          <w:rtl w:val="0"/>
        </w:rPr>
      </w:r>
    </w:p>
    <w:tbl>
      <w:tblPr>
        <w:tblStyle w:val="Table3"/>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Question/Prompt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Your Response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ind w:left="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As the Pacific Plate moves toward the Australian Plate in Kaikoura, what type of boundary is most likely created?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ind w:left="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Which plate is more dense and therefore more likely to subduct at the location of the purple star, the Pacific Plate or the Australian Plate?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Roboto" w:cs="Roboto" w:eastAsia="Roboto" w:hAnsi="Roboto"/>
                <w:b w:val="1"/>
                <w:color w:val="0000ff"/>
                <w:sz w:val="20"/>
                <w:szCs w:val="20"/>
              </w:rPr>
            </w:pPr>
            <w:r w:rsidDel="00000000" w:rsidR="00000000" w:rsidRPr="00000000">
              <w:rPr>
                <w:rtl w:val="0"/>
              </w:rPr>
            </w:r>
          </w:p>
        </w:tc>
      </w:tr>
    </w:tbl>
    <w:p w:rsidR="00000000" w:rsidDel="00000000" w:rsidP="00000000" w:rsidRDefault="00000000" w:rsidRPr="00000000" w14:paraId="0000002A">
      <w:pPr>
        <w:pStyle w:val="Heading2"/>
        <w:rPr>
          <w:rFonts w:ascii="Roboto" w:cs="Roboto" w:eastAsia="Roboto" w:hAnsi="Roboto"/>
          <w:sz w:val="18"/>
          <w:szCs w:val="18"/>
        </w:rPr>
      </w:pPr>
      <w:bookmarkStart w:colFirst="0" w:colLast="0" w:name="_heading=h.yy0ahhjd03g6" w:id="5"/>
      <w:bookmarkEnd w:id="5"/>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color w:val="999999"/>
        <w:sz w:val="16"/>
        <w:szCs w:val="16"/>
      </w:rPr>
    </w:pPr>
    <w:r w:rsidDel="00000000" w:rsidR="00000000" w:rsidRPr="00000000">
      <w:rPr>
        <w:color w:val="999999"/>
        <w:sz w:val="16"/>
        <w:szCs w:val="16"/>
        <w:rtl w:val="0"/>
      </w:rPr>
      <w:t xml:space="preserve">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GROUND BREAKING NEWS :  Mountain Maker Interactive</w:t>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-95243</wp:posOffset>
          </wp:positionV>
          <wp:extent cx="997117" cy="242888"/>
          <wp:effectExtent b="0" l="0" r="0" t="0"/>
          <wp:wrapSquare wrapText="bothSides" distB="114300" distT="114300" distL="114300" distR="114300"/>
          <wp:docPr id="2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color w:val="999999"/>
        <w:sz w:val="16"/>
        <w:szCs w:val="16"/>
      </w:rPr>
      <w:fldChar w:fldCharType="begin"/>
      <w:instrText xml:space="preserve">PAGE</w:instrText>
      <w:fldChar w:fldCharType="separate"/>
      <w:fldChar w:fldCharType="end"/>
    </w:r>
    <w:r w:rsidDel="00000000" w:rsidR="00000000" w:rsidRPr="00000000">
      <w:rPr>
        <w:color w:val="999999"/>
        <w:sz w:val="16"/>
        <w:szCs w:val="16"/>
        <w:rtl w:val="0"/>
      </w:rPr>
      <w:t xml:space="preserve">  |  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GROUND BREAKING NEWS :  Introduction to Plate Tectonics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-95243</wp:posOffset>
          </wp:positionV>
          <wp:extent cx="997117" cy="242888"/>
          <wp:effectExtent b="0" l="0" r="0" t="0"/>
          <wp:wrapSquare wrapText="bothSides" distB="114300" distT="114300" distL="114300" distR="114300"/>
          <wp:docPr id="2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wp:posOffset>
          </wp:positionH>
          <wp:positionV relativeFrom="paragraph">
            <wp:posOffset>-19044</wp:posOffset>
          </wp:positionV>
          <wp:extent cx="1843088" cy="915099"/>
          <wp:effectExtent b="0" l="0" r="0" t="0"/>
          <wp:wrapSquare wrapText="bothSides" distB="114300" distT="114300" distL="114300" distR="114300"/>
          <wp:docPr id="2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43088" cy="91509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rFonts w:ascii="Roboto" w:cs="Roboto" w:eastAsia="Roboto" w:hAnsi="Roboto"/>
      <w:i w:val="1"/>
      <w:color w:val="0b5394"/>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bslm-contrib.s3.amazonaws.com/WGBH/conv16/conv16-int-mmes/index.html"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v019yVySf91TBg14v0vqH9nYug==">AMUW2mUgu4b5dX2HmebBSx2TxAMZ7BcK9FxxCGvhXZLtsO4k9/9lxgxNXAewA1UMAexzsagzmOcUC+dklm7gwiHMuwu0rL5KQUrjU9Wi/86JhSFz84/zWkBh8uFKd+NcVte6sTkEMU2SJ6zrKsQxeoInIB9/ECHSugDzpjdEzi0IZhJmFjC2jkMtK/QhKQI2UWSJb2aWE41Y0rnZntFE6U28esMS4vM2mQ==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