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Moon Phases Card Game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5720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276225</wp:posOffset>
            </wp:positionH>
            <wp:positionV relativeFrom="paragraph">
              <wp:posOffset>190500</wp:posOffset>
            </wp:positionV>
            <wp:extent cx="4800600" cy="7429500"/>
            <wp:effectExtent b="0" l="0" r="0" t="0"/>
            <wp:wrapTopAndBottom distB="114300" distT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42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color w:val="999999"/>
        <w:sz w:val="16"/>
        <w:szCs w:val="16"/>
        <w:rtl w:val="0"/>
      </w:rPr>
      <w:t xml:space="preserve">2 |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MOON’S DISAPPEARING ACT :  Printable Moon Phases Game</w:t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77726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MOON’S DISAPPEARING ACT :  Printable Moon Phases Game</w:t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77726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43088" cy="915099"/>
          <wp:effectExtent b="0" l="0" r="0" t="0"/>
          <wp:wrapSquare wrapText="bothSides" distB="114300" distT="114300" distL="114300" distR="11430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P3I1nrlMJyETOM2MTVFq13K4Uw==">AMUW2mXJ4H0BbSYSv2M2e3xPRV1iD8oZUTzhC0BxieCqfaDXPNHNYPV6B4HNOXGYn38CZqQ/7i/+scG3fQSbrfAjyy9EF04XRqrbPNzlkOfJzg+D/67ogpY=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