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02A1" w14:textId="77777777" w:rsidR="007859BC" w:rsidRDefault="007859BC" w:rsidP="007859BC"/>
    <w:p w14:paraId="3F32520D" w14:textId="3A1AB428" w:rsidR="007859BC" w:rsidRDefault="000E7E0A" w:rsidP="007859BC">
      <w:pPr>
        <w:rPr>
          <w:b/>
          <w:bCs/>
          <w:color w:val="0066A1" w:themeColor="accent5"/>
          <w:sz w:val="28"/>
          <w:szCs w:val="28"/>
        </w:rPr>
      </w:pPr>
      <w:r>
        <w:rPr>
          <w:b/>
          <w:bCs/>
          <w:color w:val="0066A1" w:themeColor="accent5"/>
          <w:sz w:val="28"/>
          <w:szCs w:val="28"/>
        </w:rPr>
        <w:t>Background:</w:t>
      </w:r>
    </w:p>
    <w:p w14:paraId="094E01D4" w14:textId="552A824B" w:rsidR="000E7E0A" w:rsidRPr="003A3AE2" w:rsidRDefault="000E7E0A" w:rsidP="00A92B50">
      <w:pPr>
        <w:spacing w:line="276" w:lineRule="auto"/>
      </w:pPr>
      <w:r w:rsidRPr="003A3AE2">
        <w:t xml:space="preserve">When taking medicine, even simple pain relievers like ibuprofen, dosage plays an important role. The dosage ensures that there will be enough medicine to treat a person’s symptoms but will be low enough to prevent </w:t>
      </w:r>
      <w:proofErr w:type="gramStart"/>
      <w:r w:rsidRPr="003A3AE2">
        <w:t>a toxic</w:t>
      </w:r>
      <w:proofErr w:type="gramEnd"/>
      <w:r w:rsidRPr="003A3AE2">
        <w:t xml:space="preserve"> concentration (concentration is the amount of medication dissolved in the blood). This is why pain relievers specify adult doses and children’s doses: to account for the difference in size and, therefore, blood volume.</w:t>
      </w:r>
    </w:p>
    <w:p w14:paraId="10A8C9E1" w14:textId="339368FB" w:rsidR="000E7E0A" w:rsidRPr="003A3AE2" w:rsidRDefault="000E7E0A" w:rsidP="00A92B50">
      <w:pPr>
        <w:spacing w:line="276" w:lineRule="auto"/>
      </w:pPr>
      <w:r w:rsidRPr="003A3AE2">
        <w:t xml:space="preserve">Outside of drug development, concentrations play a big role in hands-on lab research. In the lab, if the concentration is too low, you might not be able to get the expected product. Regardless of the scenario, concentration helps us to communicate what a solution is composed of. There are many ways to communicate this: </w:t>
      </w:r>
      <w:r w:rsidRPr="003A3AE2">
        <w:rPr>
          <w:b/>
          <w:bCs/>
        </w:rPr>
        <w:t>molarity</w:t>
      </w:r>
      <w:r w:rsidRPr="003A3AE2">
        <w:t xml:space="preserve"> (M), </w:t>
      </w:r>
      <w:proofErr w:type="gramStart"/>
      <w:r w:rsidRPr="003A3AE2">
        <w:rPr>
          <w:b/>
          <w:bCs/>
        </w:rPr>
        <w:t>molality</w:t>
      </w:r>
      <w:proofErr w:type="gramEnd"/>
      <w:r w:rsidRPr="003A3AE2">
        <w:t xml:space="preserve"> (m), percent volume, percent weight, or even just a comparative value, like 10X or 1X.</w:t>
      </w:r>
    </w:p>
    <w:p w14:paraId="2A626AD7" w14:textId="77777777" w:rsidR="003A3AE2" w:rsidRDefault="000E7E0A" w:rsidP="00A92B50">
      <w:pPr>
        <w:spacing w:line="276" w:lineRule="auto"/>
        <w:rPr>
          <w:b/>
          <w:bCs/>
        </w:rPr>
      </w:pPr>
      <w:r w:rsidRPr="003A3AE2">
        <w:rPr>
          <w:noProof/>
        </w:rPr>
        <w:drawing>
          <wp:anchor distT="0" distB="0" distL="114300" distR="114300" simplePos="0" relativeHeight="251659264" behindDoc="0" locked="0" layoutInCell="1" allowOverlap="1" wp14:anchorId="53C0C1F9" wp14:editId="273CEA62">
            <wp:simplePos x="0" y="0"/>
            <wp:positionH relativeFrom="margin">
              <wp:align>left</wp:align>
            </wp:positionH>
            <wp:positionV relativeFrom="paragraph">
              <wp:posOffset>0</wp:posOffset>
            </wp:positionV>
            <wp:extent cx="2692400" cy="2185670"/>
            <wp:effectExtent l="0" t="0" r="0" b="5080"/>
            <wp:wrapSquare wrapText="bothSides"/>
            <wp:docPr id="275738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38936" name=""/>
                    <pic:cNvPicPr/>
                  </pic:nvPicPr>
                  <pic:blipFill>
                    <a:blip r:embed="rId7">
                      <a:extLst>
                        <a:ext uri="{28A0092B-C50C-407E-A947-70E740481C1C}">
                          <a14:useLocalDpi xmlns:a14="http://schemas.microsoft.com/office/drawing/2010/main"/>
                        </a:ext>
                      </a:extLst>
                    </a:blip>
                    <a:stretch>
                      <a:fillRect/>
                    </a:stretch>
                  </pic:blipFill>
                  <pic:spPr>
                    <a:xfrm>
                      <a:off x="0" y="0"/>
                      <a:ext cx="2700892" cy="2193101"/>
                    </a:xfrm>
                    <a:prstGeom prst="rect">
                      <a:avLst/>
                    </a:prstGeom>
                  </pic:spPr>
                </pic:pic>
              </a:graphicData>
            </a:graphic>
            <wp14:sizeRelH relativeFrom="page">
              <wp14:pctWidth>0</wp14:pctWidth>
            </wp14:sizeRelH>
            <wp14:sizeRelV relativeFrom="page">
              <wp14:pctHeight>0</wp14:pctHeight>
            </wp14:sizeRelV>
          </wp:anchor>
        </w:drawing>
      </w:r>
      <w:r w:rsidRPr="003A3AE2">
        <w:t xml:space="preserve">Often in science, solutions and reagents are provided as a concentrated stock. This means that there </w:t>
      </w:r>
      <w:proofErr w:type="gramStart"/>
      <w:r w:rsidRPr="003A3AE2">
        <w:t>is</w:t>
      </w:r>
      <w:proofErr w:type="gramEnd"/>
      <w:r w:rsidRPr="003A3AE2">
        <w:t xml:space="preserve"> a lot of reagent </w:t>
      </w:r>
      <w:proofErr w:type="gramStart"/>
      <w:r w:rsidRPr="003A3AE2">
        <w:t>present</w:t>
      </w:r>
      <w:proofErr w:type="gramEnd"/>
      <w:r w:rsidRPr="003A3AE2">
        <w:t xml:space="preserve">, probably too much. Concentrated stock solutions have high amounts of reagents compared to the amount of water or solvent present but can be diluted to various weaker concentrations needed in the lab. By diluting, we add more water or solvent to weaken the solution’s concentration, </w:t>
      </w:r>
      <w:proofErr w:type="gramStart"/>
      <w:r w:rsidRPr="003A3AE2">
        <w:t>similar to</w:t>
      </w:r>
      <w:proofErr w:type="gramEnd"/>
      <w:r w:rsidRPr="003A3AE2">
        <w:t xml:space="preserve"> adding water to concentrated juice to make it less strong</w:t>
      </w:r>
      <w:r w:rsidRPr="003A3AE2">
        <w:rPr>
          <w:b/>
          <w:bCs/>
        </w:rPr>
        <w:t xml:space="preserve">. </w:t>
      </w:r>
    </w:p>
    <w:p w14:paraId="10C7BD6E" w14:textId="7DFCDFF6" w:rsidR="000E7E0A" w:rsidRPr="003A3AE2" w:rsidRDefault="000E7E0A" w:rsidP="00A92B50">
      <w:pPr>
        <w:spacing w:line="276" w:lineRule="auto"/>
      </w:pPr>
      <w:r w:rsidRPr="003A3AE2">
        <w:rPr>
          <w:b/>
          <w:bCs/>
        </w:rPr>
        <w:t>It is much easier to dilute a substance than it is to concentrate.</w:t>
      </w:r>
      <w:r w:rsidRPr="003A3AE2">
        <w:t xml:space="preserve"> </w:t>
      </w:r>
    </w:p>
    <w:p w14:paraId="25B459BB" w14:textId="1EDA3382" w:rsidR="000E7E0A" w:rsidRPr="003A3AE2" w:rsidRDefault="000E7E0A" w:rsidP="003A3AE2">
      <w:pPr>
        <w:spacing w:after="0" w:line="276" w:lineRule="auto"/>
      </w:pPr>
      <w:r w:rsidRPr="003A3AE2">
        <w:t xml:space="preserve">To determine how much stock solution to use, scientists use the following equation: </w:t>
      </w:r>
    </w:p>
    <w:p w14:paraId="12E31C93" w14:textId="77777777" w:rsidR="000E7E0A" w:rsidRPr="003A3AE2" w:rsidRDefault="000E7E0A" w:rsidP="003A3AE2">
      <w:pPr>
        <w:spacing w:after="0" w:line="276" w:lineRule="auto"/>
        <w:jc w:val="center"/>
        <w:rPr>
          <w:sz w:val="28"/>
          <w:szCs w:val="28"/>
          <w:vertAlign w:val="subscript"/>
        </w:rPr>
      </w:pPr>
      <w:r w:rsidRPr="003A3AE2">
        <w:rPr>
          <w:sz w:val="28"/>
          <w:szCs w:val="28"/>
        </w:rPr>
        <w:t>C</w:t>
      </w:r>
      <w:r w:rsidRPr="003A3AE2">
        <w:rPr>
          <w:sz w:val="28"/>
          <w:szCs w:val="28"/>
          <w:vertAlign w:val="subscript"/>
        </w:rPr>
        <w:t>1</w:t>
      </w:r>
      <w:r w:rsidRPr="003A3AE2">
        <w:rPr>
          <w:sz w:val="28"/>
          <w:szCs w:val="28"/>
        </w:rPr>
        <w:t xml:space="preserve"> V</w:t>
      </w:r>
      <w:r w:rsidRPr="003A3AE2">
        <w:rPr>
          <w:sz w:val="28"/>
          <w:szCs w:val="28"/>
          <w:vertAlign w:val="subscript"/>
        </w:rPr>
        <w:t>1</w:t>
      </w:r>
      <w:r w:rsidRPr="003A3AE2">
        <w:rPr>
          <w:sz w:val="28"/>
          <w:szCs w:val="28"/>
        </w:rPr>
        <w:t xml:space="preserve"> = C</w:t>
      </w:r>
      <w:r w:rsidRPr="003A3AE2">
        <w:rPr>
          <w:sz w:val="28"/>
          <w:szCs w:val="28"/>
          <w:vertAlign w:val="subscript"/>
        </w:rPr>
        <w:t>2</w:t>
      </w:r>
      <w:r w:rsidRPr="003A3AE2">
        <w:rPr>
          <w:sz w:val="28"/>
          <w:szCs w:val="28"/>
        </w:rPr>
        <w:t xml:space="preserve"> V</w:t>
      </w:r>
      <w:r w:rsidRPr="003A3AE2">
        <w:rPr>
          <w:sz w:val="28"/>
          <w:szCs w:val="28"/>
          <w:vertAlign w:val="subscript"/>
        </w:rPr>
        <w:t>2</w:t>
      </w:r>
    </w:p>
    <w:p w14:paraId="6C39CFB3" w14:textId="77777777" w:rsidR="003A3AE2" w:rsidRDefault="000E7E0A" w:rsidP="003A3AE2">
      <w:pPr>
        <w:spacing w:line="276" w:lineRule="auto"/>
      </w:pPr>
      <w:r w:rsidRPr="003A3AE2">
        <w:t>C</w:t>
      </w:r>
      <w:r w:rsidRPr="003A3AE2">
        <w:rPr>
          <w:vertAlign w:val="subscript"/>
        </w:rPr>
        <w:t>1</w:t>
      </w:r>
      <w:r w:rsidRPr="003A3AE2">
        <w:t xml:space="preserve"> </w:t>
      </w:r>
      <w:r w:rsidR="003A3AE2">
        <w:t>=</w:t>
      </w:r>
      <w:r w:rsidRPr="003A3AE2">
        <w:t xml:space="preserve"> concentration of the stock solution</w:t>
      </w:r>
      <w:r w:rsidR="003A3AE2">
        <w:t xml:space="preserve"> </w:t>
      </w:r>
    </w:p>
    <w:p w14:paraId="5E0D91B2" w14:textId="77777777" w:rsidR="003A3AE2" w:rsidRDefault="000E7E0A" w:rsidP="003A3AE2">
      <w:pPr>
        <w:spacing w:line="276" w:lineRule="auto"/>
      </w:pPr>
      <w:r w:rsidRPr="003A3AE2">
        <w:t>V</w:t>
      </w:r>
      <w:r w:rsidRPr="003A3AE2">
        <w:rPr>
          <w:vertAlign w:val="subscript"/>
        </w:rPr>
        <w:t>1</w:t>
      </w:r>
      <w:r w:rsidRPr="003A3AE2">
        <w:t xml:space="preserve"> </w:t>
      </w:r>
      <w:r w:rsidR="003A3AE2">
        <w:t xml:space="preserve">= </w:t>
      </w:r>
      <w:r w:rsidRPr="003A3AE2">
        <w:t>volume of the stock solution needed</w:t>
      </w:r>
      <w:r w:rsidR="003A3AE2">
        <w:t xml:space="preserve"> </w:t>
      </w:r>
    </w:p>
    <w:p w14:paraId="4B0CDF30" w14:textId="77777777" w:rsidR="003A3AE2" w:rsidRDefault="000E7E0A" w:rsidP="003A3AE2">
      <w:pPr>
        <w:spacing w:line="276" w:lineRule="auto"/>
      </w:pPr>
      <w:r w:rsidRPr="003A3AE2">
        <w:t>C</w:t>
      </w:r>
      <w:r w:rsidRPr="003A3AE2">
        <w:rPr>
          <w:vertAlign w:val="subscript"/>
        </w:rPr>
        <w:t>2</w:t>
      </w:r>
      <w:r w:rsidRPr="003A3AE2">
        <w:t xml:space="preserve"> </w:t>
      </w:r>
      <w:r w:rsidR="003A3AE2">
        <w:t xml:space="preserve">= </w:t>
      </w:r>
      <w:r w:rsidRPr="003A3AE2">
        <w:t>the concentration of the needed solution</w:t>
      </w:r>
      <w:r w:rsidR="003A3AE2">
        <w:t xml:space="preserve"> </w:t>
      </w:r>
    </w:p>
    <w:p w14:paraId="1462C572" w14:textId="77777777" w:rsidR="003A3AE2" w:rsidRDefault="000E7E0A" w:rsidP="003A3AE2">
      <w:pPr>
        <w:spacing w:line="276" w:lineRule="auto"/>
      </w:pPr>
      <w:r w:rsidRPr="003A3AE2">
        <w:t>V</w:t>
      </w:r>
      <w:r w:rsidRPr="003A3AE2">
        <w:rPr>
          <w:vertAlign w:val="subscript"/>
        </w:rPr>
        <w:t>2</w:t>
      </w:r>
      <w:r w:rsidRPr="003A3AE2">
        <w:t xml:space="preserve"> </w:t>
      </w:r>
      <w:r w:rsidR="003A3AE2">
        <w:t xml:space="preserve">= </w:t>
      </w:r>
      <w:r w:rsidRPr="003A3AE2">
        <w:t xml:space="preserve">the total volume of the needed solution. </w:t>
      </w:r>
    </w:p>
    <w:p w14:paraId="4732E292" w14:textId="77777777" w:rsidR="003A3AE2" w:rsidRDefault="003A3AE2" w:rsidP="003A3AE2">
      <w:pPr>
        <w:spacing w:line="276" w:lineRule="auto"/>
      </w:pPr>
    </w:p>
    <w:p w14:paraId="352CC24A" w14:textId="77777777" w:rsidR="003A3AE2" w:rsidRDefault="003A3AE2" w:rsidP="003A3AE2">
      <w:pPr>
        <w:spacing w:line="276" w:lineRule="auto"/>
      </w:pPr>
    </w:p>
    <w:p w14:paraId="291E3BB1" w14:textId="11266122" w:rsidR="003A3AE2" w:rsidRPr="003A3AE2" w:rsidRDefault="000E7E0A" w:rsidP="00A92B50">
      <w:pPr>
        <w:spacing w:line="276" w:lineRule="auto"/>
      </w:pPr>
      <w:r w:rsidRPr="003A3AE2">
        <w:t>This is most frequently used to determine how much stock to use in our experiment</w:t>
      </w:r>
      <w:r w:rsidR="003A3AE2">
        <w:t xml:space="preserve"> (V</w:t>
      </w:r>
      <w:r w:rsidR="003A3AE2">
        <w:rPr>
          <w:vertAlign w:val="subscript"/>
        </w:rPr>
        <w:t>1</w:t>
      </w:r>
      <w:r w:rsidR="003A3AE2">
        <w:t>)</w:t>
      </w:r>
      <w:r w:rsidRPr="003A3AE2">
        <w:t xml:space="preserve"> </w:t>
      </w:r>
      <w:r w:rsidR="003A3AE2">
        <w:t xml:space="preserve">or </w:t>
      </w:r>
      <w:r w:rsidRPr="003A3AE2">
        <w:t>when we need to determine the final concentration of a solution</w:t>
      </w:r>
      <w:r w:rsidR="003A3AE2">
        <w:t xml:space="preserve"> (C</w:t>
      </w:r>
      <w:r w:rsidR="003A3AE2">
        <w:rPr>
          <w:vertAlign w:val="subscript"/>
        </w:rPr>
        <w:t>2</w:t>
      </w:r>
      <w:r w:rsidR="003A3AE2">
        <w:t>)</w:t>
      </w:r>
      <w:r w:rsidRPr="003A3AE2">
        <w:t>.</w:t>
      </w:r>
    </w:p>
    <w:p w14:paraId="53EAE37B" w14:textId="08691D70" w:rsidR="00A92B50" w:rsidRPr="003A3AE2" w:rsidRDefault="000E7E0A" w:rsidP="003A3AE2">
      <w:pPr>
        <w:spacing w:line="276" w:lineRule="auto"/>
      </w:pPr>
      <w:r w:rsidRPr="003A3AE2">
        <w:t>In this lab, you will practice diluting stock samples of fluorescein and calculating concentrations by performing a serial dilution. Serial dilutions generally decrease concentration by five-fold or tenfold from tube to tube. Today we will do a five-fold dilution.</w:t>
      </w:r>
    </w:p>
    <w:p w14:paraId="4685B349" w14:textId="6F24400B" w:rsidR="007859BC" w:rsidRPr="003A3AE2" w:rsidRDefault="007859BC" w:rsidP="003A3AE2">
      <w:pPr>
        <w:spacing w:line="276" w:lineRule="auto"/>
        <w:rPr>
          <w:rFonts w:ascii="Montserrat" w:hAnsi="Montserrat"/>
          <w:b/>
          <w:bCs/>
          <w:color w:val="0066A1" w:themeColor="accent5"/>
        </w:rPr>
      </w:pPr>
      <w:r w:rsidRPr="003A3AE2">
        <w:rPr>
          <w:rFonts w:ascii="Montserrat" w:hAnsi="Montserrat"/>
          <w:b/>
          <w:bCs/>
          <w:color w:val="0066A1" w:themeColor="accent5"/>
        </w:rPr>
        <w:t>Materials:</w:t>
      </w:r>
    </w:p>
    <w:p w14:paraId="40414949" w14:textId="77777777" w:rsidR="00A92B50" w:rsidRPr="003A3AE2" w:rsidRDefault="00A92B50" w:rsidP="003A3AE2">
      <w:pPr>
        <w:numPr>
          <w:ilvl w:val="0"/>
          <w:numId w:val="4"/>
        </w:numPr>
        <w:spacing w:after="0" w:line="276" w:lineRule="auto"/>
        <w:rPr>
          <w:color w:val="000000" w:themeColor="text1"/>
        </w:rPr>
        <w:sectPr w:rsidR="00A92B50" w:rsidRPr="003A3AE2" w:rsidSect="007859BC">
          <w:headerReference w:type="default" r:id="rId8"/>
          <w:headerReference w:type="first" r:id="rId9"/>
          <w:pgSz w:w="12240" w:h="15840"/>
          <w:pgMar w:top="1080" w:right="1080" w:bottom="1080" w:left="1080" w:header="720" w:footer="720" w:gutter="0"/>
          <w:cols w:space="720"/>
          <w:titlePg/>
          <w:docGrid w:linePitch="360"/>
        </w:sectPr>
      </w:pPr>
    </w:p>
    <w:p w14:paraId="74E5C285" w14:textId="77777777" w:rsidR="009837EA" w:rsidRPr="003A3AE2" w:rsidRDefault="009837EA" w:rsidP="003A3AE2">
      <w:pPr>
        <w:numPr>
          <w:ilvl w:val="0"/>
          <w:numId w:val="4"/>
        </w:numPr>
        <w:spacing w:after="0" w:line="276" w:lineRule="auto"/>
        <w:rPr>
          <w:color w:val="000000" w:themeColor="text1"/>
        </w:rPr>
      </w:pPr>
      <w:r w:rsidRPr="003A3AE2">
        <w:rPr>
          <w:color w:val="000000" w:themeColor="text1"/>
        </w:rPr>
        <w:t>Micropipette (p50)</w:t>
      </w:r>
    </w:p>
    <w:p w14:paraId="2D64648D" w14:textId="77777777" w:rsidR="009837EA" w:rsidRPr="003A3AE2" w:rsidRDefault="009837EA" w:rsidP="003A3AE2">
      <w:pPr>
        <w:numPr>
          <w:ilvl w:val="0"/>
          <w:numId w:val="4"/>
        </w:numPr>
        <w:spacing w:after="0" w:line="276" w:lineRule="auto"/>
        <w:rPr>
          <w:color w:val="000000" w:themeColor="text1"/>
        </w:rPr>
      </w:pPr>
      <w:r w:rsidRPr="003A3AE2">
        <w:rPr>
          <w:color w:val="000000" w:themeColor="text1"/>
        </w:rPr>
        <w:t>Micropipette tips (5-200 µL)</w:t>
      </w:r>
    </w:p>
    <w:p w14:paraId="7F722EFD" w14:textId="77777777" w:rsidR="009837EA" w:rsidRPr="003A3AE2" w:rsidRDefault="009837EA" w:rsidP="003A3AE2">
      <w:pPr>
        <w:numPr>
          <w:ilvl w:val="0"/>
          <w:numId w:val="4"/>
        </w:numPr>
        <w:spacing w:after="0" w:line="276" w:lineRule="auto"/>
        <w:rPr>
          <w:color w:val="000000" w:themeColor="text1"/>
        </w:rPr>
      </w:pPr>
      <w:r w:rsidRPr="003A3AE2">
        <w:rPr>
          <w:color w:val="000000" w:themeColor="text1"/>
        </w:rPr>
        <w:t>P51 Viewer</w:t>
      </w:r>
    </w:p>
    <w:p w14:paraId="5A81A1D6" w14:textId="77777777" w:rsidR="009837EA" w:rsidRPr="003A3AE2" w:rsidRDefault="009837EA" w:rsidP="003A3AE2">
      <w:pPr>
        <w:numPr>
          <w:ilvl w:val="0"/>
          <w:numId w:val="4"/>
        </w:numPr>
        <w:spacing w:after="0" w:line="276" w:lineRule="auto"/>
        <w:rPr>
          <w:color w:val="000000" w:themeColor="text1"/>
        </w:rPr>
      </w:pPr>
      <w:r w:rsidRPr="003A3AE2">
        <w:rPr>
          <w:color w:val="000000" w:themeColor="text1"/>
        </w:rPr>
        <w:t>Permanent Marker</w:t>
      </w:r>
    </w:p>
    <w:p w14:paraId="3A2A6762" w14:textId="77777777" w:rsidR="009837EA" w:rsidRPr="003A3AE2" w:rsidRDefault="009837EA" w:rsidP="003A3AE2">
      <w:pPr>
        <w:numPr>
          <w:ilvl w:val="0"/>
          <w:numId w:val="4"/>
        </w:numPr>
        <w:spacing w:after="0" w:line="276" w:lineRule="auto"/>
        <w:rPr>
          <w:color w:val="000000" w:themeColor="text1"/>
        </w:rPr>
      </w:pPr>
      <w:r w:rsidRPr="003A3AE2">
        <w:rPr>
          <w:color w:val="000000" w:themeColor="text1"/>
        </w:rPr>
        <w:t>1mL dH</w:t>
      </w:r>
      <w:r w:rsidRPr="003A3AE2">
        <w:rPr>
          <w:color w:val="000000" w:themeColor="text1"/>
          <w:vertAlign w:val="subscript"/>
        </w:rPr>
        <w:t>2</w:t>
      </w:r>
      <w:r w:rsidRPr="003A3AE2">
        <w:rPr>
          <w:color w:val="000000" w:themeColor="text1"/>
        </w:rPr>
        <w:t>O</w:t>
      </w:r>
    </w:p>
    <w:p w14:paraId="07CCEFE0" w14:textId="49B18DEE" w:rsidR="009837EA" w:rsidRPr="003A3AE2" w:rsidRDefault="009837EA" w:rsidP="003A3AE2">
      <w:pPr>
        <w:numPr>
          <w:ilvl w:val="0"/>
          <w:numId w:val="4"/>
        </w:numPr>
        <w:spacing w:after="0" w:line="276" w:lineRule="auto"/>
        <w:rPr>
          <w:color w:val="000000" w:themeColor="text1"/>
        </w:rPr>
      </w:pPr>
      <w:r w:rsidRPr="003A3AE2">
        <w:rPr>
          <w:color w:val="000000" w:themeColor="text1"/>
        </w:rPr>
        <w:t>Five 0.2mL microcentrifuge tubes</w:t>
      </w:r>
    </w:p>
    <w:p w14:paraId="4BFB000D" w14:textId="1CD97D73" w:rsidR="00A92B50" w:rsidRPr="003A3AE2" w:rsidRDefault="009837EA" w:rsidP="003A3AE2">
      <w:pPr>
        <w:numPr>
          <w:ilvl w:val="0"/>
          <w:numId w:val="4"/>
        </w:numPr>
        <w:spacing w:after="0" w:line="276" w:lineRule="auto"/>
        <w:rPr>
          <w:color w:val="000000" w:themeColor="text1"/>
        </w:rPr>
      </w:pPr>
      <w:r w:rsidRPr="003A3AE2">
        <w:rPr>
          <w:color w:val="000000" w:themeColor="text1"/>
        </w:rPr>
        <w:t>500 µL 40 µM fluorescein</w:t>
      </w:r>
    </w:p>
    <w:p w14:paraId="23A54A6A" w14:textId="77777777" w:rsidR="00A92B50" w:rsidRPr="003A3AE2" w:rsidRDefault="00A92B50" w:rsidP="003A3AE2">
      <w:pPr>
        <w:spacing w:after="0" w:line="276" w:lineRule="auto"/>
        <w:ind w:left="720"/>
        <w:rPr>
          <w:color w:val="000000" w:themeColor="text1"/>
        </w:rPr>
        <w:sectPr w:rsidR="00A92B50" w:rsidRPr="003A3AE2" w:rsidSect="00A92B50">
          <w:type w:val="continuous"/>
          <w:pgSz w:w="12240" w:h="15840"/>
          <w:pgMar w:top="1080" w:right="1080" w:bottom="1080" w:left="1080" w:header="720" w:footer="720" w:gutter="0"/>
          <w:cols w:num="2" w:space="180"/>
          <w:titlePg/>
          <w:docGrid w:linePitch="360"/>
        </w:sectPr>
      </w:pPr>
    </w:p>
    <w:p w14:paraId="6120A26D" w14:textId="77777777" w:rsidR="00A92B50" w:rsidRPr="003A3AE2" w:rsidRDefault="00A92B50" w:rsidP="003A3AE2">
      <w:pPr>
        <w:spacing w:after="0" w:line="276" w:lineRule="auto"/>
        <w:ind w:left="720"/>
        <w:rPr>
          <w:color w:val="000000" w:themeColor="text1"/>
        </w:rPr>
      </w:pPr>
    </w:p>
    <w:p w14:paraId="7223B845" w14:textId="77777777" w:rsidR="00A92B50" w:rsidRPr="003A3AE2" w:rsidRDefault="00A92B50" w:rsidP="003A3AE2">
      <w:pPr>
        <w:spacing w:after="160" w:line="276" w:lineRule="auto"/>
        <w:rPr>
          <w:b/>
          <w:bCs/>
          <w:color w:val="0066A1" w:themeColor="accent5"/>
        </w:rPr>
      </w:pPr>
      <w:r w:rsidRPr="003A3AE2">
        <w:rPr>
          <w:b/>
          <w:bCs/>
          <w:color w:val="0066A1" w:themeColor="accent5"/>
        </w:rPr>
        <w:t>Procedure</w:t>
      </w:r>
    </w:p>
    <w:p w14:paraId="5F612D2B" w14:textId="77777777" w:rsidR="00A92B50" w:rsidRPr="003A3AE2" w:rsidRDefault="00A92B50" w:rsidP="003A3AE2">
      <w:pPr>
        <w:numPr>
          <w:ilvl w:val="0"/>
          <w:numId w:val="5"/>
        </w:numPr>
        <w:spacing w:after="160" w:line="276" w:lineRule="auto"/>
        <w:rPr>
          <w:color w:val="000000" w:themeColor="text1"/>
        </w:rPr>
      </w:pPr>
      <w:r w:rsidRPr="003A3AE2">
        <w:rPr>
          <w:color w:val="000000" w:themeColor="text1"/>
        </w:rPr>
        <w:t xml:space="preserve">Label </w:t>
      </w:r>
      <w:proofErr w:type="gramStart"/>
      <w:r w:rsidRPr="003A3AE2">
        <w:rPr>
          <w:color w:val="000000" w:themeColor="text1"/>
        </w:rPr>
        <w:t>the</w:t>
      </w:r>
      <w:proofErr w:type="gramEnd"/>
      <w:r w:rsidRPr="003A3AE2">
        <w:rPr>
          <w:color w:val="000000" w:themeColor="text1"/>
        </w:rPr>
        <w:t xml:space="preserve"> provided 0.2 mL microcentrifuge tubes, 1-5. </w:t>
      </w:r>
    </w:p>
    <w:p w14:paraId="2E0EBF70" w14:textId="77777777" w:rsidR="00A92B50" w:rsidRPr="003A3AE2" w:rsidRDefault="00A92B50" w:rsidP="003A3AE2">
      <w:pPr>
        <w:numPr>
          <w:ilvl w:val="0"/>
          <w:numId w:val="5"/>
        </w:numPr>
        <w:spacing w:after="160" w:line="276" w:lineRule="auto"/>
        <w:rPr>
          <w:color w:val="000000" w:themeColor="text1"/>
        </w:rPr>
      </w:pPr>
      <w:r w:rsidRPr="003A3AE2">
        <w:rPr>
          <w:color w:val="000000" w:themeColor="text1"/>
        </w:rPr>
        <w:t xml:space="preserve">With the micropipette, add 40 µL of 40 µM fluorescein to tube 1. </w:t>
      </w:r>
    </w:p>
    <w:p w14:paraId="06D2E5FC" w14:textId="77777777" w:rsidR="00A92B50" w:rsidRPr="003A3AE2" w:rsidRDefault="00A92B50" w:rsidP="003A3AE2">
      <w:pPr>
        <w:numPr>
          <w:ilvl w:val="0"/>
          <w:numId w:val="5"/>
        </w:numPr>
        <w:spacing w:after="160" w:line="276" w:lineRule="auto"/>
        <w:rPr>
          <w:color w:val="000000" w:themeColor="text1"/>
        </w:rPr>
      </w:pPr>
      <w:r w:rsidRPr="003A3AE2">
        <w:rPr>
          <w:color w:val="000000" w:themeColor="text1"/>
        </w:rPr>
        <w:t xml:space="preserve">Add 10 µL of 40 µM fluorescein to tube 2. </w:t>
      </w:r>
    </w:p>
    <w:p w14:paraId="63CDB429" w14:textId="77777777" w:rsidR="00A92B50" w:rsidRPr="003A3AE2" w:rsidRDefault="00A92B50" w:rsidP="003A3AE2">
      <w:pPr>
        <w:numPr>
          <w:ilvl w:val="0"/>
          <w:numId w:val="5"/>
        </w:numPr>
        <w:spacing w:after="160" w:line="276" w:lineRule="auto"/>
        <w:rPr>
          <w:color w:val="000000" w:themeColor="text1"/>
        </w:rPr>
      </w:pPr>
      <w:r w:rsidRPr="003A3AE2">
        <w:rPr>
          <w:color w:val="000000" w:themeColor="text1"/>
        </w:rPr>
        <w:t xml:space="preserve">With a new pipette tip, add 40 µL of water to tube 2. Pipette up and down to mix. </w:t>
      </w:r>
    </w:p>
    <w:p w14:paraId="65856AE6" w14:textId="77777777" w:rsidR="00A92B50" w:rsidRPr="003A3AE2" w:rsidRDefault="00A92B50" w:rsidP="003A3AE2">
      <w:pPr>
        <w:numPr>
          <w:ilvl w:val="0"/>
          <w:numId w:val="5"/>
        </w:numPr>
        <w:spacing w:after="0" w:line="276" w:lineRule="auto"/>
        <w:rPr>
          <w:color w:val="000000" w:themeColor="text1"/>
        </w:rPr>
      </w:pPr>
      <w:r w:rsidRPr="003A3AE2">
        <w:rPr>
          <w:color w:val="000000" w:themeColor="text1"/>
        </w:rPr>
        <w:t>Use the equation, C</w:t>
      </w:r>
      <w:r w:rsidRPr="003A3AE2">
        <w:rPr>
          <w:color w:val="000000" w:themeColor="text1"/>
          <w:vertAlign w:val="subscript"/>
        </w:rPr>
        <w:t>1</w:t>
      </w:r>
      <w:r w:rsidRPr="003A3AE2">
        <w:rPr>
          <w:color w:val="000000" w:themeColor="text1"/>
        </w:rPr>
        <w:t xml:space="preserve"> V</w:t>
      </w:r>
      <w:r w:rsidRPr="003A3AE2">
        <w:rPr>
          <w:color w:val="000000" w:themeColor="text1"/>
          <w:vertAlign w:val="subscript"/>
        </w:rPr>
        <w:t>1</w:t>
      </w:r>
      <w:r w:rsidRPr="003A3AE2">
        <w:rPr>
          <w:color w:val="000000" w:themeColor="text1"/>
        </w:rPr>
        <w:t xml:space="preserve"> = C</w:t>
      </w:r>
      <w:r w:rsidRPr="003A3AE2">
        <w:rPr>
          <w:color w:val="000000" w:themeColor="text1"/>
          <w:vertAlign w:val="subscript"/>
        </w:rPr>
        <w:t>2</w:t>
      </w:r>
      <w:r w:rsidRPr="003A3AE2">
        <w:rPr>
          <w:color w:val="000000" w:themeColor="text1"/>
        </w:rPr>
        <w:t xml:space="preserve"> V</w:t>
      </w:r>
      <w:r w:rsidRPr="003A3AE2">
        <w:rPr>
          <w:color w:val="000000" w:themeColor="text1"/>
          <w:vertAlign w:val="subscript"/>
        </w:rPr>
        <w:t>2</w:t>
      </w:r>
      <w:r w:rsidRPr="003A3AE2">
        <w:rPr>
          <w:color w:val="000000" w:themeColor="text1"/>
        </w:rPr>
        <w:t xml:space="preserve">   to calculate the concentration of fluorescein in tube 2. Record it in the data table on the following page.</w:t>
      </w:r>
    </w:p>
    <w:p w14:paraId="4A62E9DF" w14:textId="77777777" w:rsidR="00A92B50" w:rsidRPr="003A3AE2" w:rsidRDefault="00A92B50" w:rsidP="003A3AE2">
      <w:pPr>
        <w:spacing w:after="0" w:line="276" w:lineRule="auto"/>
        <w:rPr>
          <w:color w:val="000000" w:themeColor="text1"/>
        </w:rPr>
      </w:pPr>
    </w:p>
    <w:p w14:paraId="4FB2F491" w14:textId="7C5130EA" w:rsidR="00A92B50" w:rsidRPr="003A3AE2" w:rsidRDefault="00A92B50" w:rsidP="003A3AE2">
      <w:pPr>
        <w:spacing w:after="0" w:line="276" w:lineRule="auto"/>
        <w:jc w:val="center"/>
        <w:rPr>
          <w:color w:val="000000" w:themeColor="text1"/>
        </w:rPr>
      </w:pPr>
      <w:r w:rsidRPr="003A3AE2">
        <w:rPr>
          <w:color w:val="000000" w:themeColor="text1"/>
        </w:rPr>
        <w:t>C</w:t>
      </w:r>
      <w:r w:rsidRPr="003A3AE2">
        <w:rPr>
          <w:color w:val="000000" w:themeColor="text1"/>
          <w:vertAlign w:val="subscript"/>
        </w:rPr>
        <w:t>1</w:t>
      </w:r>
      <w:r w:rsidRPr="003A3AE2">
        <w:rPr>
          <w:color w:val="000000" w:themeColor="text1"/>
        </w:rPr>
        <w:t xml:space="preserve"> = Concentration </w:t>
      </w:r>
      <w:proofErr w:type="gramStart"/>
      <w:r w:rsidRPr="003A3AE2">
        <w:rPr>
          <w:color w:val="000000" w:themeColor="text1"/>
        </w:rPr>
        <w:t>of</w:t>
      </w:r>
      <w:proofErr w:type="gramEnd"/>
      <w:r w:rsidRPr="003A3AE2">
        <w:rPr>
          <w:color w:val="000000" w:themeColor="text1"/>
        </w:rPr>
        <w:t xml:space="preserve"> the solution you are adding</w:t>
      </w:r>
    </w:p>
    <w:p w14:paraId="1F5D2F60" w14:textId="778DE566" w:rsidR="00A92B50" w:rsidRPr="003A3AE2" w:rsidRDefault="00A92B50" w:rsidP="003A3AE2">
      <w:pPr>
        <w:spacing w:after="0" w:line="276" w:lineRule="auto"/>
        <w:jc w:val="center"/>
        <w:rPr>
          <w:color w:val="000000" w:themeColor="text1"/>
        </w:rPr>
      </w:pPr>
      <w:r w:rsidRPr="003A3AE2">
        <w:rPr>
          <w:color w:val="000000" w:themeColor="text1"/>
        </w:rPr>
        <w:t>V</w:t>
      </w:r>
      <w:r w:rsidRPr="003A3AE2">
        <w:rPr>
          <w:color w:val="000000" w:themeColor="text1"/>
          <w:vertAlign w:val="subscript"/>
        </w:rPr>
        <w:t>1</w:t>
      </w:r>
      <w:r w:rsidRPr="003A3AE2">
        <w:rPr>
          <w:color w:val="000000" w:themeColor="text1"/>
        </w:rPr>
        <w:t xml:space="preserve"> = Volume of solution you are adding</w:t>
      </w:r>
    </w:p>
    <w:p w14:paraId="54EF4167" w14:textId="22652B09" w:rsidR="00A92B50" w:rsidRPr="003A3AE2" w:rsidRDefault="00A92B50" w:rsidP="003A3AE2">
      <w:pPr>
        <w:spacing w:after="0" w:line="276" w:lineRule="auto"/>
        <w:jc w:val="center"/>
        <w:rPr>
          <w:color w:val="000000" w:themeColor="text1"/>
        </w:rPr>
      </w:pPr>
      <w:r w:rsidRPr="003A3AE2">
        <w:rPr>
          <w:color w:val="000000" w:themeColor="text1"/>
        </w:rPr>
        <w:t>C</w:t>
      </w:r>
      <w:r w:rsidRPr="003A3AE2">
        <w:rPr>
          <w:color w:val="000000" w:themeColor="text1"/>
          <w:vertAlign w:val="subscript"/>
        </w:rPr>
        <w:t xml:space="preserve">2 </w:t>
      </w:r>
      <w:r w:rsidRPr="003A3AE2">
        <w:rPr>
          <w:color w:val="000000" w:themeColor="text1"/>
        </w:rPr>
        <w:t>= Concentration of final solution in new tube (i.e. what you are solving for)</w:t>
      </w:r>
    </w:p>
    <w:p w14:paraId="53BDF5BD" w14:textId="77777777" w:rsidR="00A92B50" w:rsidRPr="003A3AE2" w:rsidRDefault="00A92B50" w:rsidP="003A3AE2">
      <w:pPr>
        <w:spacing w:after="0" w:line="276" w:lineRule="auto"/>
        <w:jc w:val="center"/>
        <w:rPr>
          <w:color w:val="000000" w:themeColor="text1"/>
        </w:rPr>
      </w:pPr>
      <w:r w:rsidRPr="003A3AE2">
        <w:rPr>
          <w:color w:val="000000" w:themeColor="text1"/>
        </w:rPr>
        <w:t>V</w:t>
      </w:r>
      <w:r w:rsidRPr="003A3AE2">
        <w:rPr>
          <w:color w:val="000000" w:themeColor="text1"/>
          <w:vertAlign w:val="subscript"/>
        </w:rPr>
        <w:t>2</w:t>
      </w:r>
      <w:r w:rsidRPr="003A3AE2">
        <w:rPr>
          <w:color w:val="000000" w:themeColor="text1"/>
        </w:rPr>
        <w:t xml:space="preserve"> = Total volume of final solution in new tube</w:t>
      </w:r>
    </w:p>
    <w:p w14:paraId="79943D70" w14:textId="7864F2A7" w:rsidR="00A92B50" w:rsidRPr="003A3AE2" w:rsidRDefault="00A92B50" w:rsidP="003A3AE2">
      <w:pPr>
        <w:spacing w:after="0" w:line="276" w:lineRule="auto"/>
        <w:jc w:val="center"/>
        <w:rPr>
          <w:color w:val="000000" w:themeColor="text1"/>
        </w:rPr>
      </w:pPr>
      <w:r w:rsidRPr="003A3AE2">
        <w:rPr>
          <w:color w:val="000000" w:themeColor="text1"/>
        </w:rPr>
        <w:t xml:space="preserve">                  </w:t>
      </w:r>
    </w:p>
    <w:p w14:paraId="4705EB99" w14:textId="77777777" w:rsidR="00A92B50" w:rsidRDefault="00A92B50" w:rsidP="003A3AE2">
      <w:pPr>
        <w:numPr>
          <w:ilvl w:val="0"/>
          <w:numId w:val="5"/>
        </w:numPr>
        <w:spacing w:after="160" w:line="276" w:lineRule="auto"/>
        <w:rPr>
          <w:color w:val="000000" w:themeColor="text1"/>
        </w:rPr>
      </w:pPr>
      <w:r w:rsidRPr="003A3AE2">
        <w:rPr>
          <w:color w:val="000000" w:themeColor="text1"/>
        </w:rPr>
        <w:t xml:space="preserve">Place tubes 1 and 2 into the tube rack in the P51 viewer and close the cover, velcroing both sides down. Then turn on the blue light with the switch at the back of the device. </w:t>
      </w:r>
    </w:p>
    <w:p w14:paraId="64D3E952" w14:textId="77777777" w:rsidR="003A3AE2" w:rsidRDefault="003A3AE2" w:rsidP="003A3AE2">
      <w:pPr>
        <w:spacing w:after="160" w:line="276" w:lineRule="auto"/>
        <w:rPr>
          <w:color w:val="000000" w:themeColor="text1"/>
        </w:rPr>
      </w:pPr>
    </w:p>
    <w:p w14:paraId="27ADE2CF" w14:textId="77777777" w:rsidR="003A3AE2" w:rsidRDefault="003A3AE2" w:rsidP="003A3AE2">
      <w:pPr>
        <w:spacing w:after="160" w:line="276" w:lineRule="auto"/>
        <w:rPr>
          <w:color w:val="000000" w:themeColor="text1"/>
        </w:rPr>
      </w:pPr>
    </w:p>
    <w:p w14:paraId="2033CA04" w14:textId="77777777" w:rsidR="003A3AE2" w:rsidRPr="003A3AE2" w:rsidRDefault="003A3AE2" w:rsidP="003A3AE2">
      <w:pPr>
        <w:spacing w:after="160" w:line="276" w:lineRule="auto"/>
        <w:rPr>
          <w:color w:val="000000" w:themeColor="text1"/>
        </w:rPr>
      </w:pPr>
    </w:p>
    <w:p w14:paraId="492C1470" w14:textId="77777777" w:rsidR="00A92B50" w:rsidRPr="00A92B50" w:rsidRDefault="00A92B50" w:rsidP="00A92B50">
      <w:pPr>
        <w:spacing w:after="160"/>
        <w:rPr>
          <w:rFonts w:ascii="Gotham Bold" w:hAnsi="Gotham Bold"/>
          <w:color w:val="000000" w:themeColor="text1"/>
          <w:sz w:val="22"/>
          <w:szCs w:val="22"/>
        </w:rPr>
      </w:pPr>
      <w:r w:rsidRPr="00A92B50">
        <w:rPr>
          <w:rFonts w:ascii="Gotham Bold" w:hAnsi="Gotham Bold"/>
          <w:noProof/>
          <w:color w:val="000000" w:themeColor="text1"/>
          <w:sz w:val="22"/>
          <w:szCs w:val="22"/>
        </w:rPr>
        <mc:AlternateContent>
          <mc:Choice Requires="wps">
            <w:drawing>
              <wp:anchor distT="0" distB="0" distL="114300" distR="114300" simplePos="0" relativeHeight="251661312" behindDoc="1" locked="0" layoutInCell="1" allowOverlap="1" wp14:anchorId="0070A2E6" wp14:editId="0C45ABB0">
                <wp:simplePos x="0" y="0"/>
                <wp:positionH relativeFrom="column">
                  <wp:posOffset>-190500</wp:posOffset>
                </wp:positionH>
                <wp:positionV relativeFrom="paragraph">
                  <wp:posOffset>110490</wp:posOffset>
                </wp:positionV>
                <wp:extent cx="6870700" cy="3867150"/>
                <wp:effectExtent l="0" t="0" r="25400" b="19050"/>
                <wp:wrapNone/>
                <wp:docPr id="355242757" name="Rectangle 48"/>
                <wp:cNvGraphicFramePr/>
                <a:graphic xmlns:a="http://schemas.openxmlformats.org/drawingml/2006/main">
                  <a:graphicData uri="http://schemas.microsoft.com/office/word/2010/wordprocessingShape">
                    <wps:wsp>
                      <wps:cNvSpPr/>
                      <wps:spPr>
                        <a:xfrm>
                          <a:off x="0" y="0"/>
                          <a:ext cx="6870700" cy="3867150"/>
                        </a:xfrm>
                        <a:prstGeom prst="rect">
                          <a:avLst/>
                        </a:prstGeom>
                        <a:noFill/>
                        <a:ln>
                          <a:solidFill>
                            <a:srgbClr val="3FCFD5"/>
                          </a:solidFill>
                          <a:prstDash val="lgDashDot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894E0" id="Rectangle 48" o:spid="_x0000_s1026" style="position:absolute;margin-left:-15pt;margin-top:8.7pt;width:541pt;height:3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" filled="f" strokecolor="#3fcfd5" strokeweight="2pt">
                <v:stroke dashstyle="longDashDotDot"/>
              </v:rect>
            </w:pict>
          </mc:Fallback>
        </mc:AlternateContent>
      </w:r>
    </w:p>
    <w:p w14:paraId="3B18EDF2" w14:textId="77777777" w:rsidR="00A92B50" w:rsidRPr="003A3AE2" w:rsidRDefault="00A92B50" w:rsidP="003A3AE2">
      <w:pPr>
        <w:spacing w:after="160" w:line="276" w:lineRule="auto"/>
        <w:jc w:val="both"/>
        <w:rPr>
          <w:color w:val="000000" w:themeColor="text1"/>
        </w:rPr>
      </w:pPr>
      <w:r w:rsidRPr="003A3AE2">
        <w:rPr>
          <w:color w:val="000000" w:themeColor="text1"/>
        </w:rPr>
        <w:t>Experiment Check</w:t>
      </w:r>
    </w:p>
    <w:p w14:paraId="65872B0B" w14:textId="19F2680F" w:rsidR="00A92B50" w:rsidRPr="003A3AE2" w:rsidRDefault="00A92B50" w:rsidP="003A3AE2">
      <w:pPr>
        <w:spacing w:after="160" w:line="276" w:lineRule="auto"/>
        <w:jc w:val="both"/>
        <w:rPr>
          <w:bCs/>
          <w:color w:val="000000" w:themeColor="text1"/>
        </w:rPr>
      </w:pPr>
      <w:r w:rsidRPr="003A3AE2">
        <w:rPr>
          <w:bCs/>
          <w:color w:val="000000" w:themeColor="text1"/>
        </w:rPr>
        <w:t>Fluorescein is a fluorophore, meaning that it is fluorescent when exposed to short light wavelengths. For fluorescein, when exposed to blue light (494 nm), it fluoresces yellow/green (512 nm). With less of a fluorophore present, the fluorescence intensity should decrease. How does the fluorescence of your tubes compare?</w:t>
      </w:r>
    </w:p>
    <w:p w14:paraId="0D8B3850" w14:textId="30FE3232" w:rsidR="00A92B50" w:rsidRPr="003A3AE2" w:rsidRDefault="00A92B50" w:rsidP="003A3AE2">
      <w:pPr>
        <w:spacing w:after="160" w:line="276" w:lineRule="auto"/>
        <w:jc w:val="both"/>
        <w:rPr>
          <w:bCs/>
          <w:color w:val="000000" w:themeColor="text1"/>
          <w:sz w:val="32"/>
          <w:szCs w:val="32"/>
        </w:rPr>
      </w:pPr>
      <w:r w:rsidRPr="003A3AE2">
        <w:rPr>
          <w:bCs/>
          <w:color w:val="000000" w:themeColor="text1"/>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3AE2" w:rsidRPr="003A3AE2">
        <w:rPr>
          <w:bCs/>
          <w:color w:val="000000" w:themeColor="text1"/>
          <w:sz w:val="32"/>
          <w:szCs w:val="32"/>
        </w:rPr>
        <w:t>____________________________________________________________</w:t>
      </w:r>
    </w:p>
    <w:p w14:paraId="1442CB7A" w14:textId="77777777" w:rsidR="00A92B50" w:rsidRDefault="00A92B50" w:rsidP="003A3AE2">
      <w:pPr>
        <w:spacing w:after="160"/>
        <w:rPr>
          <w:color w:val="000000" w:themeColor="text1"/>
          <w:sz w:val="22"/>
          <w:szCs w:val="22"/>
        </w:rPr>
      </w:pPr>
    </w:p>
    <w:p w14:paraId="530263B9" w14:textId="7D071879" w:rsidR="00A92B50" w:rsidRPr="003A3AE2" w:rsidRDefault="00A92B50" w:rsidP="00A92B50">
      <w:pPr>
        <w:numPr>
          <w:ilvl w:val="0"/>
          <w:numId w:val="5"/>
        </w:numPr>
        <w:spacing w:after="160"/>
        <w:rPr>
          <w:color w:val="000000" w:themeColor="text1"/>
        </w:rPr>
      </w:pPr>
      <w:r w:rsidRPr="003A3AE2">
        <w:rPr>
          <w:color w:val="000000" w:themeColor="text1"/>
        </w:rPr>
        <w:t xml:space="preserve">Transfer 10 µL of liquid from tube 2 to tube 3. </w:t>
      </w:r>
    </w:p>
    <w:p w14:paraId="62DC1F63" w14:textId="77777777" w:rsidR="00A92B50" w:rsidRPr="003A3AE2" w:rsidRDefault="00A92B50" w:rsidP="00A92B50">
      <w:pPr>
        <w:numPr>
          <w:ilvl w:val="0"/>
          <w:numId w:val="5"/>
        </w:numPr>
        <w:spacing w:after="0"/>
        <w:rPr>
          <w:color w:val="000000" w:themeColor="text1"/>
        </w:rPr>
      </w:pPr>
      <w:r w:rsidRPr="003A3AE2">
        <w:rPr>
          <w:color w:val="000000" w:themeColor="text1"/>
        </w:rPr>
        <w:t xml:space="preserve">With a new pipette tip, add 40 µL of water to tube 3. </w:t>
      </w:r>
    </w:p>
    <w:p w14:paraId="1DB88AB9" w14:textId="740AF168" w:rsidR="00A92B50" w:rsidRPr="003A3AE2" w:rsidRDefault="00A92B50" w:rsidP="00A92B50">
      <w:pPr>
        <w:spacing w:after="0"/>
        <w:ind w:left="720"/>
        <w:rPr>
          <w:color w:val="000000" w:themeColor="text1"/>
        </w:rPr>
      </w:pPr>
      <w:r w:rsidRPr="003A3AE2">
        <w:rPr>
          <w:color w:val="000000" w:themeColor="text1"/>
        </w:rPr>
        <w:t xml:space="preserve">Pipette up and down to mix. </w:t>
      </w:r>
    </w:p>
    <w:p w14:paraId="535315DA" w14:textId="77777777" w:rsidR="00A92B50" w:rsidRPr="003A3AE2" w:rsidRDefault="00A92B50" w:rsidP="00A92B50">
      <w:pPr>
        <w:spacing w:after="0"/>
        <w:ind w:left="720"/>
        <w:rPr>
          <w:color w:val="000000" w:themeColor="text1"/>
        </w:rPr>
      </w:pPr>
    </w:p>
    <w:p w14:paraId="4BAE9EDE" w14:textId="77777777" w:rsidR="00A92B50" w:rsidRPr="003A3AE2" w:rsidRDefault="00A92B50" w:rsidP="00A92B50">
      <w:pPr>
        <w:numPr>
          <w:ilvl w:val="0"/>
          <w:numId w:val="5"/>
        </w:numPr>
        <w:spacing w:after="160"/>
        <w:rPr>
          <w:color w:val="000000" w:themeColor="text1"/>
        </w:rPr>
      </w:pPr>
      <w:r w:rsidRPr="003A3AE2">
        <w:rPr>
          <w:color w:val="000000" w:themeColor="text1"/>
        </w:rPr>
        <w:t>Use the equation from the previous page to calculate the concentration of fluorescein in tube 3. Record it in the data table.</w:t>
      </w:r>
    </w:p>
    <w:p w14:paraId="05118551" w14:textId="77777777" w:rsidR="00A92B50" w:rsidRPr="003A3AE2" w:rsidRDefault="00A92B50" w:rsidP="00A92B50">
      <w:pPr>
        <w:numPr>
          <w:ilvl w:val="0"/>
          <w:numId w:val="5"/>
        </w:numPr>
        <w:spacing w:after="160"/>
        <w:rPr>
          <w:color w:val="000000" w:themeColor="text1"/>
        </w:rPr>
      </w:pPr>
      <w:r w:rsidRPr="003A3AE2">
        <w:rPr>
          <w:color w:val="000000" w:themeColor="text1"/>
        </w:rPr>
        <w:t xml:space="preserve">Transfer 10 µL of liquid from tube 3 to tube 4. </w:t>
      </w:r>
    </w:p>
    <w:p w14:paraId="0C341FAA" w14:textId="77777777" w:rsidR="00A92B50" w:rsidRPr="003A3AE2" w:rsidRDefault="00A92B50" w:rsidP="00A92B50">
      <w:pPr>
        <w:numPr>
          <w:ilvl w:val="0"/>
          <w:numId w:val="5"/>
        </w:numPr>
        <w:spacing w:after="160"/>
        <w:rPr>
          <w:color w:val="000000" w:themeColor="text1"/>
        </w:rPr>
      </w:pPr>
      <w:r w:rsidRPr="003A3AE2">
        <w:rPr>
          <w:color w:val="000000" w:themeColor="text1"/>
        </w:rPr>
        <w:t xml:space="preserve">With a new pipette tip, add 40 µL of water to tube 4. Pipette up and down to mix. </w:t>
      </w:r>
    </w:p>
    <w:p w14:paraId="46AF68D1" w14:textId="77777777" w:rsidR="00A92B50" w:rsidRPr="003A3AE2" w:rsidRDefault="00A92B50" w:rsidP="00A92B50">
      <w:pPr>
        <w:numPr>
          <w:ilvl w:val="0"/>
          <w:numId w:val="5"/>
        </w:numPr>
        <w:spacing w:after="160"/>
        <w:rPr>
          <w:color w:val="000000" w:themeColor="text1"/>
        </w:rPr>
      </w:pPr>
      <w:r w:rsidRPr="003A3AE2">
        <w:rPr>
          <w:color w:val="000000" w:themeColor="text1"/>
        </w:rPr>
        <w:t xml:space="preserve">Use the equation from the previous page to calculate the concentration of fluorescein in tube 4. Record this </w:t>
      </w:r>
      <w:proofErr w:type="gramStart"/>
      <w:r w:rsidRPr="003A3AE2">
        <w:rPr>
          <w:color w:val="000000" w:themeColor="text1"/>
        </w:rPr>
        <w:t>in</w:t>
      </w:r>
      <w:proofErr w:type="gramEnd"/>
      <w:r w:rsidRPr="003A3AE2">
        <w:rPr>
          <w:color w:val="000000" w:themeColor="text1"/>
        </w:rPr>
        <w:t xml:space="preserve"> the table below.</w:t>
      </w:r>
    </w:p>
    <w:p w14:paraId="5254EC45" w14:textId="77777777" w:rsidR="00A92B50" w:rsidRPr="003A3AE2" w:rsidRDefault="00A92B50" w:rsidP="00A92B50">
      <w:pPr>
        <w:numPr>
          <w:ilvl w:val="0"/>
          <w:numId w:val="5"/>
        </w:numPr>
        <w:spacing w:after="160"/>
        <w:rPr>
          <w:color w:val="000000" w:themeColor="text1"/>
        </w:rPr>
      </w:pPr>
      <w:r w:rsidRPr="003A3AE2">
        <w:rPr>
          <w:color w:val="000000" w:themeColor="text1"/>
        </w:rPr>
        <w:t xml:space="preserve">Transfer 10 µL of liquid from tube 4 to tube 5. </w:t>
      </w:r>
    </w:p>
    <w:p w14:paraId="1EF904CF" w14:textId="77777777" w:rsidR="00A92B50" w:rsidRPr="003A3AE2" w:rsidRDefault="00A92B50" w:rsidP="00A92B50">
      <w:pPr>
        <w:numPr>
          <w:ilvl w:val="0"/>
          <w:numId w:val="5"/>
        </w:numPr>
        <w:spacing w:after="160"/>
        <w:rPr>
          <w:color w:val="000000" w:themeColor="text1"/>
        </w:rPr>
      </w:pPr>
      <w:r w:rsidRPr="003A3AE2">
        <w:rPr>
          <w:color w:val="000000" w:themeColor="text1"/>
        </w:rPr>
        <w:t xml:space="preserve">With a new pipette tip, add 40 µL of water to tube 5. Pipette up and down to mix. </w:t>
      </w:r>
    </w:p>
    <w:p w14:paraId="523A48B3" w14:textId="77777777" w:rsidR="00A92B50" w:rsidRPr="003A3AE2" w:rsidRDefault="00A92B50" w:rsidP="00A92B50">
      <w:pPr>
        <w:numPr>
          <w:ilvl w:val="0"/>
          <w:numId w:val="5"/>
        </w:numPr>
        <w:spacing w:after="160"/>
        <w:rPr>
          <w:color w:val="000000" w:themeColor="text1"/>
        </w:rPr>
      </w:pPr>
      <w:r w:rsidRPr="003A3AE2">
        <w:rPr>
          <w:color w:val="000000" w:themeColor="text1"/>
        </w:rPr>
        <w:t xml:space="preserve">Use the equation from the previous page to calculate the concentration of fluorescein in tube 5. Record this </w:t>
      </w:r>
      <w:proofErr w:type="gramStart"/>
      <w:r w:rsidRPr="003A3AE2">
        <w:rPr>
          <w:color w:val="000000" w:themeColor="text1"/>
        </w:rPr>
        <w:t>in</w:t>
      </w:r>
      <w:proofErr w:type="gramEnd"/>
      <w:r w:rsidRPr="003A3AE2">
        <w:rPr>
          <w:color w:val="000000" w:themeColor="text1"/>
        </w:rPr>
        <w:t xml:space="preserve"> the table below. </w:t>
      </w:r>
    </w:p>
    <w:p w14:paraId="244B6ED1" w14:textId="2AB6C48C" w:rsidR="00A92B50" w:rsidRPr="003A3AE2" w:rsidRDefault="00A92B50" w:rsidP="00A92B50">
      <w:pPr>
        <w:numPr>
          <w:ilvl w:val="0"/>
          <w:numId w:val="5"/>
        </w:numPr>
        <w:spacing w:after="160"/>
        <w:rPr>
          <w:color w:val="000000" w:themeColor="text1"/>
        </w:rPr>
      </w:pPr>
      <w:r w:rsidRPr="003A3AE2">
        <w:rPr>
          <w:color w:val="000000" w:themeColor="text1"/>
        </w:rPr>
        <w:t xml:space="preserve">Place all your tubes in the P51 viewer in order 1-5. Turn on the light. </w:t>
      </w:r>
    </w:p>
    <w:p w14:paraId="7CE706F0" w14:textId="77777777" w:rsidR="00A92B50" w:rsidRDefault="00A92B50" w:rsidP="00A92B50">
      <w:pPr>
        <w:spacing w:after="160"/>
        <w:rPr>
          <w:rFonts w:ascii="Gotham Bold" w:hAnsi="Gotham Bold"/>
          <w:b/>
          <w:bCs/>
          <w:color w:val="000000" w:themeColor="text1"/>
        </w:rPr>
      </w:pPr>
    </w:p>
    <w:p w14:paraId="6DF008B6" w14:textId="77777777" w:rsidR="003A3AE2" w:rsidRPr="003A3AE2" w:rsidRDefault="003A3AE2" w:rsidP="00A92B50">
      <w:pPr>
        <w:spacing w:after="160"/>
        <w:rPr>
          <w:rFonts w:ascii="Gotham Bold" w:hAnsi="Gotham Bold"/>
          <w:b/>
          <w:bCs/>
          <w:color w:val="000000" w:themeColor="text1"/>
        </w:rPr>
      </w:pPr>
    </w:p>
    <w:tbl>
      <w:tblPr>
        <w:tblStyle w:val="GridTable4-Accent2"/>
        <w:tblW w:w="10075" w:type="dxa"/>
        <w:jc w:val="center"/>
        <w:tblBorders>
          <w:top w:val="single" w:sz="4" w:space="0" w:color="3FCFD5"/>
          <w:left w:val="single" w:sz="4" w:space="0" w:color="3FCFD5"/>
          <w:bottom w:val="single" w:sz="4" w:space="0" w:color="3FCFD5"/>
          <w:right w:val="single" w:sz="4" w:space="0" w:color="3FCFD5"/>
          <w:insideH w:val="single" w:sz="4" w:space="0" w:color="3FCFD5"/>
          <w:insideV w:val="single" w:sz="4" w:space="0" w:color="3FCFD5"/>
        </w:tblBorders>
        <w:tblLook w:val="04A0" w:firstRow="1" w:lastRow="0" w:firstColumn="1" w:lastColumn="0" w:noHBand="0" w:noVBand="1"/>
      </w:tblPr>
      <w:tblGrid>
        <w:gridCol w:w="1830"/>
        <w:gridCol w:w="4766"/>
        <w:gridCol w:w="3479"/>
      </w:tblGrid>
      <w:tr w:rsidR="00A92B50" w:rsidRPr="003A3AE2" w14:paraId="4D2F8D9D" w14:textId="77777777" w:rsidTr="00A92B50">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830" w:type="dxa"/>
            <w:tcBorders>
              <w:top w:val="single" w:sz="4" w:space="0" w:color="3FCFD5"/>
              <w:left w:val="single" w:sz="4" w:space="0" w:color="3FCFD5"/>
              <w:bottom w:val="single" w:sz="4" w:space="0" w:color="3FCFD5"/>
            </w:tcBorders>
            <w:shd w:val="clear" w:color="auto" w:fill="3FCFD5"/>
            <w:vAlign w:val="center"/>
          </w:tcPr>
          <w:p w14:paraId="46021C2C" w14:textId="77777777" w:rsidR="00A92B50" w:rsidRPr="003A3AE2" w:rsidRDefault="00A92B50" w:rsidP="00A92B50">
            <w:pPr>
              <w:spacing w:after="160"/>
              <w:jc w:val="center"/>
              <w:rPr>
                <w:color w:val="000000" w:themeColor="text1"/>
              </w:rPr>
            </w:pPr>
            <w:r w:rsidRPr="003A3AE2">
              <w:rPr>
                <w:color w:val="000000" w:themeColor="text1"/>
              </w:rPr>
              <w:t>Tube</w:t>
            </w:r>
          </w:p>
        </w:tc>
        <w:tc>
          <w:tcPr>
            <w:tcW w:w="4766" w:type="dxa"/>
            <w:tcBorders>
              <w:top w:val="single" w:sz="4" w:space="0" w:color="3FCFD5"/>
              <w:bottom w:val="single" w:sz="4" w:space="0" w:color="3FCFD5"/>
            </w:tcBorders>
            <w:shd w:val="clear" w:color="auto" w:fill="3FCFD5"/>
            <w:vAlign w:val="center"/>
          </w:tcPr>
          <w:p w14:paraId="59FFAEE8" w14:textId="77777777" w:rsidR="00A92B50" w:rsidRPr="003A3AE2" w:rsidRDefault="00A92B50" w:rsidP="00A92B50">
            <w:pPr>
              <w:spacing w:after="160"/>
              <w:jc w:val="center"/>
              <w:cnfStyle w:val="100000000000" w:firstRow="1" w:lastRow="0" w:firstColumn="0" w:lastColumn="0" w:oddVBand="0" w:evenVBand="0" w:oddHBand="0" w:evenHBand="0" w:firstRowFirstColumn="0" w:firstRowLastColumn="0" w:lastRowFirstColumn="0" w:lastRowLastColumn="0"/>
              <w:rPr>
                <w:color w:val="000000" w:themeColor="text1"/>
                <w:vertAlign w:val="subscript"/>
              </w:rPr>
            </w:pPr>
            <w:r w:rsidRPr="003A3AE2">
              <w:rPr>
                <w:color w:val="000000" w:themeColor="text1"/>
              </w:rPr>
              <w:t>Calculations (C</w:t>
            </w:r>
            <w:r w:rsidRPr="003A3AE2">
              <w:rPr>
                <w:color w:val="000000" w:themeColor="text1"/>
                <w:vertAlign w:val="subscript"/>
              </w:rPr>
              <w:t>1</w:t>
            </w:r>
            <w:r w:rsidRPr="003A3AE2">
              <w:rPr>
                <w:color w:val="000000" w:themeColor="text1"/>
              </w:rPr>
              <w:t xml:space="preserve"> V</w:t>
            </w:r>
            <w:r w:rsidRPr="003A3AE2">
              <w:rPr>
                <w:color w:val="000000" w:themeColor="text1"/>
                <w:vertAlign w:val="subscript"/>
              </w:rPr>
              <w:t>1</w:t>
            </w:r>
            <w:r w:rsidRPr="003A3AE2">
              <w:rPr>
                <w:color w:val="000000" w:themeColor="text1"/>
              </w:rPr>
              <w:t xml:space="preserve"> = C</w:t>
            </w:r>
            <w:r w:rsidRPr="003A3AE2">
              <w:rPr>
                <w:color w:val="000000" w:themeColor="text1"/>
                <w:vertAlign w:val="subscript"/>
              </w:rPr>
              <w:t>2</w:t>
            </w:r>
            <w:r w:rsidRPr="003A3AE2">
              <w:rPr>
                <w:color w:val="000000" w:themeColor="text1"/>
              </w:rPr>
              <w:t xml:space="preserve"> V</w:t>
            </w:r>
            <w:r w:rsidRPr="003A3AE2">
              <w:rPr>
                <w:color w:val="000000" w:themeColor="text1"/>
                <w:vertAlign w:val="subscript"/>
              </w:rPr>
              <w:t>2</w:t>
            </w:r>
            <w:r w:rsidRPr="003A3AE2">
              <w:rPr>
                <w:color w:val="000000" w:themeColor="text1"/>
              </w:rPr>
              <w:t>)</w:t>
            </w:r>
          </w:p>
        </w:tc>
        <w:tc>
          <w:tcPr>
            <w:tcW w:w="3479" w:type="dxa"/>
            <w:tcBorders>
              <w:top w:val="single" w:sz="4" w:space="0" w:color="3FCFD5"/>
              <w:bottom w:val="single" w:sz="4" w:space="0" w:color="3FCFD5"/>
              <w:right w:val="single" w:sz="4" w:space="0" w:color="3FCFD5"/>
            </w:tcBorders>
            <w:shd w:val="clear" w:color="auto" w:fill="3FCFD5"/>
            <w:vAlign w:val="center"/>
          </w:tcPr>
          <w:p w14:paraId="40E5DBD7" w14:textId="77777777" w:rsidR="00A92B50" w:rsidRPr="003A3AE2" w:rsidRDefault="00A92B50" w:rsidP="00A92B50">
            <w:pPr>
              <w:spacing w:after="16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3AE2">
              <w:rPr>
                <w:color w:val="000000" w:themeColor="text1"/>
              </w:rPr>
              <w:t>Concentration of fluorescein</w:t>
            </w:r>
          </w:p>
        </w:tc>
      </w:tr>
      <w:tr w:rsidR="00A92B50" w:rsidRPr="003A3AE2" w14:paraId="04518843" w14:textId="77777777" w:rsidTr="00A92B50">
        <w:trPr>
          <w:cnfStyle w:val="000000100000" w:firstRow="0" w:lastRow="0" w:firstColumn="0" w:lastColumn="0" w:oddVBand="0" w:evenVBand="0" w:oddHBand="1" w:evenHBand="0" w:firstRowFirstColumn="0" w:firstRowLastColumn="0" w:lastRowFirstColumn="0" w:lastRowLastColumn="0"/>
          <w:cantSplit/>
          <w:trHeight w:val="728"/>
          <w:jc w:val="center"/>
        </w:trPr>
        <w:tc>
          <w:tcPr>
            <w:cnfStyle w:val="001000000000" w:firstRow="0" w:lastRow="0" w:firstColumn="1" w:lastColumn="0" w:oddVBand="0" w:evenVBand="0" w:oddHBand="0" w:evenHBand="0" w:firstRowFirstColumn="0" w:firstRowLastColumn="0" w:lastRowFirstColumn="0" w:lastRowLastColumn="0"/>
            <w:tcW w:w="1830" w:type="dxa"/>
            <w:tcBorders>
              <w:top w:val="single" w:sz="4" w:space="0" w:color="3FCFD5"/>
            </w:tcBorders>
            <w:shd w:val="clear" w:color="auto" w:fill="DDF6F7"/>
            <w:vAlign w:val="center"/>
          </w:tcPr>
          <w:p w14:paraId="3A659C03" w14:textId="50ACD95C" w:rsidR="00A92B50" w:rsidRPr="003A3AE2" w:rsidRDefault="00A92B50" w:rsidP="00A92B50">
            <w:pPr>
              <w:jc w:val="center"/>
              <w:rPr>
                <w:color w:val="000000" w:themeColor="text1"/>
              </w:rPr>
            </w:pPr>
            <w:r w:rsidRPr="003A3AE2">
              <w:rPr>
                <w:color w:val="000000" w:themeColor="text1"/>
              </w:rPr>
              <w:t>1</w:t>
            </w:r>
          </w:p>
        </w:tc>
        <w:tc>
          <w:tcPr>
            <w:tcW w:w="4766" w:type="dxa"/>
            <w:tcBorders>
              <w:top w:val="single" w:sz="4" w:space="0" w:color="3FCFD5"/>
            </w:tcBorders>
            <w:shd w:val="clear" w:color="auto" w:fill="DDF6F7"/>
            <w:vAlign w:val="center"/>
          </w:tcPr>
          <w:p w14:paraId="530EB807" w14:textId="03687A68" w:rsidR="00A92B50" w:rsidRPr="003A3AE2" w:rsidRDefault="00A92B50" w:rsidP="00A92B5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A3AE2">
              <w:rPr>
                <w:color w:val="000000" w:themeColor="text1"/>
              </w:rPr>
              <w:t>n/a</w:t>
            </w:r>
          </w:p>
        </w:tc>
        <w:tc>
          <w:tcPr>
            <w:tcW w:w="3479" w:type="dxa"/>
            <w:tcBorders>
              <w:top w:val="single" w:sz="4" w:space="0" w:color="3FCFD5"/>
            </w:tcBorders>
            <w:shd w:val="clear" w:color="auto" w:fill="DDF6F7"/>
            <w:vAlign w:val="center"/>
          </w:tcPr>
          <w:p w14:paraId="5D4D94C7" w14:textId="77777777" w:rsidR="00A92B50" w:rsidRPr="003A3AE2" w:rsidRDefault="00A92B50" w:rsidP="00A92B5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A3AE2">
              <w:rPr>
                <w:color w:val="000000" w:themeColor="text1"/>
              </w:rPr>
              <w:t>40 mM</w:t>
            </w:r>
          </w:p>
        </w:tc>
      </w:tr>
      <w:tr w:rsidR="00A92B50" w:rsidRPr="003A3AE2" w14:paraId="6CA64D4C" w14:textId="77777777" w:rsidTr="007473BD">
        <w:trPr>
          <w:cantSplit/>
          <w:jc w:val="center"/>
        </w:trPr>
        <w:tc>
          <w:tcPr>
            <w:cnfStyle w:val="001000000000" w:firstRow="0" w:lastRow="0" w:firstColumn="1" w:lastColumn="0" w:oddVBand="0" w:evenVBand="0" w:oddHBand="0" w:evenHBand="0" w:firstRowFirstColumn="0" w:firstRowLastColumn="0" w:lastRowFirstColumn="0" w:lastRowLastColumn="0"/>
            <w:tcW w:w="1830" w:type="dxa"/>
            <w:tcBorders>
              <w:bottom w:val="single" w:sz="4" w:space="0" w:color="3FCFD5"/>
            </w:tcBorders>
            <w:vAlign w:val="center"/>
          </w:tcPr>
          <w:p w14:paraId="46E53061" w14:textId="77777777" w:rsidR="00A92B50" w:rsidRPr="003A3AE2" w:rsidRDefault="00A92B50" w:rsidP="00A92B50">
            <w:pPr>
              <w:spacing w:after="160"/>
              <w:jc w:val="center"/>
              <w:rPr>
                <w:color w:val="000000" w:themeColor="text1"/>
              </w:rPr>
            </w:pPr>
          </w:p>
          <w:p w14:paraId="617DE25C" w14:textId="77777777" w:rsidR="00A92B50" w:rsidRPr="003A3AE2" w:rsidRDefault="00A92B50" w:rsidP="00A92B50">
            <w:pPr>
              <w:spacing w:after="160"/>
              <w:jc w:val="center"/>
              <w:rPr>
                <w:color w:val="000000" w:themeColor="text1"/>
              </w:rPr>
            </w:pPr>
            <w:r w:rsidRPr="003A3AE2">
              <w:rPr>
                <w:color w:val="000000" w:themeColor="text1"/>
              </w:rPr>
              <w:t>2</w:t>
            </w:r>
          </w:p>
        </w:tc>
        <w:tc>
          <w:tcPr>
            <w:tcW w:w="4766" w:type="dxa"/>
            <w:tcBorders>
              <w:bottom w:val="single" w:sz="4" w:space="0" w:color="3FCFD5"/>
            </w:tcBorders>
            <w:vAlign w:val="center"/>
          </w:tcPr>
          <w:p w14:paraId="3561DD8E" w14:textId="77777777" w:rsidR="00A92B50" w:rsidRPr="003A3AE2" w:rsidRDefault="00A92B50" w:rsidP="00A92B50">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067D6D47" w14:textId="77777777" w:rsidR="00A92B50" w:rsidRPr="003A3AE2" w:rsidRDefault="00A92B50" w:rsidP="00A92B50">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vertAlign w:val="subscript"/>
              </w:rPr>
            </w:pPr>
          </w:p>
        </w:tc>
        <w:tc>
          <w:tcPr>
            <w:tcW w:w="3479" w:type="dxa"/>
            <w:tcBorders>
              <w:bottom w:val="single" w:sz="4" w:space="0" w:color="3FCFD5"/>
            </w:tcBorders>
            <w:vAlign w:val="center"/>
          </w:tcPr>
          <w:p w14:paraId="14D5E45C" w14:textId="77777777" w:rsidR="00A92B50" w:rsidRPr="003A3AE2" w:rsidRDefault="00A92B50" w:rsidP="00A92B50">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2B50" w:rsidRPr="003A3AE2" w14:paraId="5D67E3DA" w14:textId="77777777" w:rsidTr="007473B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30" w:type="dxa"/>
            <w:shd w:val="clear" w:color="auto" w:fill="DDF6F7"/>
            <w:vAlign w:val="center"/>
          </w:tcPr>
          <w:p w14:paraId="42F05F6F" w14:textId="77777777" w:rsidR="00A92B50" w:rsidRPr="003A3AE2" w:rsidRDefault="00A92B50" w:rsidP="00A92B50">
            <w:pPr>
              <w:spacing w:after="160"/>
              <w:jc w:val="center"/>
              <w:rPr>
                <w:color w:val="000000" w:themeColor="text1"/>
              </w:rPr>
            </w:pPr>
          </w:p>
          <w:p w14:paraId="3BE9361A" w14:textId="087D798D" w:rsidR="00A92B50" w:rsidRPr="003A3AE2" w:rsidRDefault="00A92B50" w:rsidP="00A92B50">
            <w:pPr>
              <w:spacing w:after="160"/>
              <w:jc w:val="center"/>
              <w:rPr>
                <w:color w:val="000000" w:themeColor="text1"/>
              </w:rPr>
            </w:pPr>
            <w:r w:rsidRPr="003A3AE2">
              <w:rPr>
                <w:color w:val="000000" w:themeColor="text1"/>
              </w:rPr>
              <w:t>3</w:t>
            </w:r>
          </w:p>
        </w:tc>
        <w:tc>
          <w:tcPr>
            <w:tcW w:w="4766" w:type="dxa"/>
            <w:shd w:val="clear" w:color="auto" w:fill="DDF6F7"/>
            <w:vAlign w:val="center"/>
          </w:tcPr>
          <w:p w14:paraId="7CCD568A" w14:textId="77777777" w:rsidR="00A92B50" w:rsidRPr="003A3AE2" w:rsidRDefault="00A92B50" w:rsidP="00A92B50">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6C7DD6D4" w14:textId="77777777" w:rsidR="00A92B50" w:rsidRPr="003A3AE2" w:rsidRDefault="00A92B50" w:rsidP="00A92B50">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vertAlign w:val="subscript"/>
              </w:rPr>
            </w:pPr>
          </w:p>
        </w:tc>
        <w:tc>
          <w:tcPr>
            <w:tcW w:w="3479" w:type="dxa"/>
            <w:shd w:val="clear" w:color="auto" w:fill="DDF6F7"/>
            <w:vAlign w:val="center"/>
          </w:tcPr>
          <w:p w14:paraId="32A77608" w14:textId="77777777" w:rsidR="00A92B50" w:rsidRPr="003A3AE2" w:rsidRDefault="00A92B50" w:rsidP="00A92B50">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A92B50" w:rsidRPr="003A3AE2" w14:paraId="2AC666F8" w14:textId="77777777" w:rsidTr="007473BD">
        <w:trPr>
          <w:cantSplit/>
          <w:jc w:val="center"/>
        </w:trPr>
        <w:tc>
          <w:tcPr>
            <w:cnfStyle w:val="001000000000" w:firstRow="0" w:lastRow="0" w:firstColumn="1" w:lastColumn="0" w:oddVBand="0" w:evenVBand="0" w:oddHBand="0" w:evenHBand="0" w:firstRowFirstColumn="0" w:firstRowLastColumn="0" w:lastRowFirstColumn="0" w:lastRowLastColumn="0"/>
            <w:tcW w:w="1830" w:type="dxa"/>
            <w:vAlign w:val="center"/>
          </w:tcPr>
          <w:p w14:paraId="759CFEF4" w14:textId="77777777" w:rsidR="00A92B50" w:rsidRPr="003A3AE2" w:rsidRDefault="00A92B50" w:rsidP="00A92B50">
            <w:pPr>
              <w:spacing w:after="160"/>
              <w:jc w:val="center"/>
              <w:rPr>
                <w:color w:val="000000" w:themeColor="text1"/>
              </w:rPr>
            </w:pPr>
          </w:p>
          <w:p w14:paraId="22EDD1E6" w14:textId="77777777" w:rsidR="00A92B50" w:rsidRPr="003A3AE2" w:rsidRDefault="00A92B50" w:rsidP="00A92B50">
            <w:pPr>
              <w:spacing w:after="160"/>
              <w:jc w:val="center"/>
              <w:rPr>
                <w:color w:val="000000" w:themeColor="text1"/>
              </w:rPr>
            </w:pPr>
            <w:r w:rsidRPr="003A3AE2">
              <w:rPr>
                <w:color w:val="000000" w:themeColor="text1"/>
              </w:rPr>
              <w:t>4</w:t>
            </w:r>
          </w:p>
        </w:tc>
        <w:tc>
          <w:tcPr>
            <w:tcW w:w="4766" w:type="dxa"/>
            <w:vAlign w:val="center"/>
          </w:tcPr>
          <w:p w14:paraId="189A36C1" w14:textId="77777777" w:rsidR="00A92B50" w:rsidRPr="003A3AE2" w:rsidRDefault="00A92B50" w:rsidP="00A92B50">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6F33478D" w14:textId="77777777" w:rsidR="00A92B50" w:rsidRPr="003A3AE2" w:rsidRDefault="00A92B50" w:rsidP="00A92B50">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vertAlign w:val="subscript"/>
              </w:rPr>
            </w:pPr>
          </w:p>
        </w:tc>
        <w:tc>
          <w:tcPr>
            <w:tcW w:w="3479" w:type="dxa"/>
            <w:vAlign w:val="center"/>
          </w:tcPr>
          <w:p w14:paraId="1D4CEA54" w14:textId="77777777" w:rsidR="00A92B50" w:rsidRPr="003A3AE2" w:rsidRDefault="00A92B50" w:rsidP="00A92B50">
            <w:pPr>
              <w:spacing w:after="160"/>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2B50" w:rsidRPr="003A3AE2" w14:paraId="6F130BCD" w14:textId="77777777" w:rsidTr="007473B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830" w:type="dxa"/>
            <w:shd w:val="clear" w:color="auto" w:fill="DDF6F7"/>
            <w:vAlign w:val="center"/>
          </w:tcPr>
          <w:p w14:paraId="1868F264" w14:textId="77777777" w:rsidR="00A92B50" w:rsidRPr="003A3AE2" w:rsidRDefault="00A92B50" w:rsidP="00A92B50">
            <w:pPr>
              <w:spacing w:after="160"/>
              <w:jc w:val="center"/>
              <w:rPr>
                <w:color w:val="000000" w:themeColor="text1"/>
              </w:rPr>
            </w:pPr>
          </w:p>
          <w:p w14:paraId="0D27A5F2" w14:textId="77777777" w:rsidR="00A92B50" w:rsidRPr="003A3AE2" w:rsidRDefault="00A92B50" w:rsidP="00A92B50">
            <w:pPr>
              <w:spacing w:after="160"/>
              <w:jc w:val="center"/>
              <w:rPr>
                <w:color w:val="000000" w:themeColor="text1"/>
              </w:rPr>
            </w:pPr>
            <w:r w:rsidRPr="003A3AE2">
              <w:rPr>
                <w:color w:val="000000" w:themeColor="text1"/>
              </w:rPr>
              <w:t>5</w:t>
            </w:r>
          </w:p>
        </w:tc>
        <w:tc>
          <w:tcPr>
            <w:tcW w:w="4766" w:type="dxa"/>
            <w:shd w:val="clear" w:color="auto" w:fill="DDF6F7"/>
            <w:vAlign w:val="center"/>
          </w:tcPr>
          <w:p w14:paraId="4515F08F" w14:textId="77777777" w:rsidR="00A92B50" w:rsidRPr="003A3AE2" w:rsidRDefault="00A92B50" w:rsidP="00A92B50">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75BA67E7" w14:textId="77777777" w:rsidR="00A92B50" w:rsidRPr="003A3AE2" w:rsidRDefault="00A92B50" w:rsidP="00A92B50">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vertAlign w:val="subscript"/>
              </w:rPr>
            </w:pPr>
          </w:p>
        </w:tc>
        <w:tc>
          <w:tcPr>
            <w:tcW w:w="3479" w:type="dxa"/>
            <w:shd w:val="clear" w:color="auto" w:fill="DDF6F7"/>
            <w:vAlign w:val="center"/>
          </w:tcPr>
          <w:p w14:paraId="0B30ED7A" w14:textId="77777777" w:rsidR="00A92B50" w:rsidRPr="003A3AE2" w:rsidRDefault="00A92B50" w:rsidP="00A92B50">
            <w:pPr>
              <w:spacing w:after="160"/>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48B8B74D" w14:textId="77777777" w:rsidR="00A92B50" w:rsidRPr="003A3AE2" w:rsidRDefault="00A92B50" w:rsidP="00A92B50">
      <w:pPr>
        <w:spacing w:after="160"/>
        <w:rPr>
          <w:rFonts w:ascii="Gotham Bold" w:hAnsi="Gotham Bold"/>
          <w:b/>
          <w:bCs/>
          <w:color w:val="000000" w:themeColor="text1"/>
        </w:rPr>
      </w:pPr>
    </w:p>
    <w:p w14:paraId="3AA3093D" w14:textId="77777777" w:rsidR="00A92B50" w:rsidRPr="003A3AE2" w:rsidRDefault="00A92B50" w:rsidP="00A92B50">
      <w:pPr>
        <w:spacing w:after="160"/>
        <w:rPr>
          <w:b/>
          <w:bCs/>
          <w:color w:val="0066A1" w:themeColor="accent5"/>
        </w:rPr>
      </w:pPr>
      <w:r w:rsidRPr="003A3AE2">
        <w:rPr>
          <w:b/>
          <w:bCs/>
          <w:color w:val="0066A1" w:themeColor="accent5"/>
        </w:rPr>
        <w:t>Accuracy Check:</w:t>
      </w:r>
    </w:p>
    <w:p w14:paraId="1BA64028" w14:textId="77777777" w:rsidR="00A92B50" w:rsidRPr="003A3AE2" w:rsidRDefault="00A92B50" w:rsidP="00A92B50">
      <w:pPr>
        <w:spacing w:after="160" w:line="276" w:lineRule="auto"/>
        <w:rPr>
          <w:color w:val="000000" w:themeColor="text1"/>
        </w:rPr>
      </w:pPr>
      <w:r w:rsidRPr="003A3AE2">
        <w:rPr>
          <w:color w:val="000000" w:themeColor="text1"/>
        </w:rPr>
        <w:t>Look at your samples. The fluorescence of your sample should decrease by a fifth for each concentration. Identify 2-3 parts of the experiment that could have affected your accuracy in getting this result.</w:t>
      </w:r>
    </w:p>
    <w:p w14:paraId="53F7ED96" w14:textId="77777777" w:rsidR="00A92B50" w:rsidRPr="003A3AE2" w:rsidRDefault="00A92B50" w:rsidP="00A92B50">
      <w:pPr>
        <w:spacing w:after="160"/>
        <w:rPr>
          <w:rFonts w:ascii="Gotham Bold" w:hAnsi="Gotham Bold"/>
          <w:color w:val="000000" w:themeColor="text1"/>
        </w:rPr>
      </w:pPr>
    </w:p>
    <w:p w14:paraId="76AACC15" w14:textId="11642E94" w:rsidR="00C54D79" w:rsidRPr="00C54D79" w:rsidRDefault="00C54D79" w:rsidP="00C54D79">
      <w:pPr>
        <w:tabs>
          <w:tab w:val="left" w:pos="8280"/>
        </w:tabs>
      </w:pPr>
      <w:r>
        <w:tab/>
      </w:r>
    </w:p>
    <w:sectPr w:rsidR="00C54D79" w:rsidRPr="00C54D79" w:rsidSect="00A92B50">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3436" w14:textId="77777777" w:rsidR="00C423E8" w:rsidRDefault="00C423E8" w:rsidP="007859BC">
      <w:pPr>
        <w:spacing w:after="0"/>
      </w:pPr>
      <w:r>
        <w:separator/>
      </w:r>
    </w:p>
  </w:endnote>
  <w:endnote w:type="continuationSeparator" w:id="0">
    <w:p w14:paraId="7A3E537C" w14:textId="77777777" w:rsidR="00C423E8" w:rsidRDefault="00C423E8"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Gotham Bold">
    <w:altName w:val="Gotham"/>
    <w:panose1 w:val="00000000000000000000"/>
    <w:charset w:val="00"/>
    <w:family w:val="auto"/>
    <w:notTrueType/>
    <w:pitch w:val="variable"/>
    <w:sig w:usb0="A000007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DC19" w14:textId="77777777" w:rsidR="00C423E8" w:rsidRDefault="00C423E8" w:rsidP="007859BC">
      <w:pPr>
        <w:spacing w:after="0"/>
      </w:pPr>
      <w:r>
        <w:separator/>
      </w:r>
    </w:p>
  </w:footnote>
  <w:footnote w:type="continuationSeparator" w:id="0">
    <w:p w14:paraId="59BA2368" w14:textId="77777777" w:rsidR="00C423E8" w:rsidRDefault="00C423E8"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7370D412" w:rsidR="007859BC" w:rsidRDefault="007859BC">
    <w:pPr>
      <w:pStyle w:val="Header"/>
    </w:pPr>
    <w:r>
      <w:rPr>
        <w:noProof/>
      </w:rPr>
      <w:drawing>
        <wp:anchor distT="0" distB="0" distL="114300" distR="114300" simplePos="0" relativeHeight="251658240" behindDoc="1" locked="0" layoutInCell="1" allowOverlap="1" wp14:anchorId="34415D90" wp14:editId="611F5D47">
          <wp:simplePos x="0" y="0"/>
          <wp:positionH relativeFrom="margin">
            <wp:posOffset>-666751</wp:posOffset>
          </wp:positionH>
          <wp:positionV relativeFrom="paragraph">
            <wp:posOffset>-457200</wp:posOffset>
          </wp:positionV>
          <wp:extent cx="7768069" cy="10048709"/>
          <wp:effectExtent l="0" t="0" r="4445" b="0"/>
          <wp:wrapNone/>
          <wp:docPr id="144228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85" cy="10060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839C" w14:textId="3BF66AED" w:rsidR="007859BC" w:rsidRPr="009C36CF" w:rsidRDefault="007859BC" w:rsidP="007859BC">
    <w:pPr>
      <w:pStyle w:val="Header"/>
      <w:rPr>
        <w:rFonts w:asciiTheme="majorHAnsi" w:hAnsiTheme="majorHAnsi"/>
        <w:b/>
        <w:bCs/>
        <w:sz w:val="56"/>
        <w:szCs w:val="56"/>
      </w:rPr>
    </w:pPr>
    <w:r w:rsidRPr="009C36CF">
      <w:rPr>
        <w:rFonts w:asciiTheme="majorHAnsi" w:hAnsiTheme="majorHAnsi"/>
        <w:b/>
        <w:bCs/>
        <w:noProof/>
        <w:color w:val="8031A7" w:themeColor="accent4"/>
        <w:sz w:val="56"/>
        <w:szCs w:val="56"/>
      </w:rPr>
      <w:drawing>
        <wp:anchor distT="0" distB="0" distL="114300" distR="114300" simplePos="0" relativeHeight="251662336" behindDoc="1" locked="0" layoutInCell="1" allowOverlap="1" wp14:anchorId="3B3F08D7" wp14:editId="227F8D95">
          <wp:simplePos x="0" y="0"/>
          <wp:positionH relativeFrom="page">
            <wp:align>right</wp:align>
          </wp:positionH>
          <wp:positionV relativeFrom="paragraph">
            <wp:posOffset>-457200</wp:posOffset>
          </wp:positionV>
          <wp:extent cx="7768069" cy="10048709"/>
          <wp:effectExtent l="0" t="0" r="4445" b="0"/>
          <wp:wrapNone/>
          <wp:docPr id="121209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6CF" w:rsidRPr="009C36CF">
      <w:rPr>
        <w:rFonts w:asciiTheme="majorHAnsi" w:hAnsiTheme="majorHAnsi"/>
        <w:b/>
        <w:bCs/>
        <w:color w:val="8031A7" w:themeColor="accent4"/>
        <w:sz w:val="56"/>
        <w:szCs w:val="56"/>
      </w:rPr>
      <w:t>Concentrations and Dilutions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C58"/>
    <w:multiLevelType w:val="hybridMultilevel"/>
    <w:tmpl w:val="D00CF6C0"/>
    <w:lvl w:ilvl="0" w:tplc="B7164A4A">
      <w:start w:val="1"/>
      <w:numFmt w:val="decimal"/>
      <w:lvlText w:val="%1."/>
      <w:lvlJc w:val="left"/>
      <w:pPr>
        <w:ind w:left="720" w:hanging="360"/>
      </w:pPr>
    </w:lvl>
    <w:lvl w:ilvl="1" w:tplc="5D74B822" w:tentative="1">
      <w:start w:val="1"/>
      <w:numFmt w:val="lowerLetter"/>
      <w:lvlText w:val="%2."/>
      <w:lvlJc w:val="left"/>
      <w:pPr>
        <w:ind w:left="1440" w:hanging="360"/>
      </w:pPr>
    </w:lvl>
    <w:lvl w:ilvl="2" w:tplc="A7F275F0" w:tentative="1">
      <w:start w:val="1"/>
      <w:numFmt w:val="lowerRoman"/>
      <w:lvlText w:val="%3."/>
      <w:lvlJc w:val="right"/>
      <w:pPr>
        <w:ind w:left="2160" w:hanging="180"/>
      </w:pPr>
    </w:lvl>
    <w:lvl w:ilvl="3" w:tplc="1B3AFD56" w:tentative="1">
      <w:start w:val="1"/>
      <w:numFmt w:val="decimal"/>
      <w:lvlText w:val="%4."/>
      <w:lvlJc w:val="left"/>
      <w:pPr>
        <w:ind w:left="2880" w:hanging="360"/>
      </w:pPr>
    </w:lvl>
    <w:lvl w:ilvl="4" w:tplc="74208C48" w:tentative="1">
      <w:start w:val="1"/>
      <w:numFmt w:val="lowerLetter"/>
      <w:lvlText w:val="%5."/>
      <w:lvlJc w:val="left"/>
      <w:pPr>
        <w:ind w:left="3600" w:hanging="360"/>
      </w:pPr>
    </w:lvl>
    <w:lvl w:ilvl="5" w:tplc="4872C330" w:tentative="1">
      <w:start w:val="1"/>
      <w:numFmt w:val="lowerRoman"/>
      <w:lvlText w:val="%6."/>
      <w:lvlJc w:val="right"/>
      <w:pPr>
        <w:ind w:left="4320" w:hanging="180"/>
      </w:pPr>
    </w:lvl>
    <w:lvl w:ilvl="6" w:tplc="80B2BCDA" w:tentative="1">
      <w:start w:val="1"/>
      <w:numFmt w:val="decimal"/>
      <w:lvlText w:val="%7."/>
      <w:lvlJc w:val="left"/>
      <w:pPr>
        <w:ind w:left="5040" w:hanging="360"/>
      </w:pPr>
    </w:lvl>
    <w:lvl w:ilvl="7" w:tplc="8BE0BC18" w:tentative="1">
      <w:start w:val="1"/>
      <w:numFmt w:val="lowerLetter"/>
      <w:lvlText w:val="%8."/>
      <w:lvlJc w:val="left"/>
      <w:pPr>
        <w:ind w:left="5760" w:hanging="360"/>
      </w:pPr>
    </w:lvl>
    <w:lvl w:ilvl="8" w:tplc="765059AC" w:tentative="1">
      <w:start w:val="1"/>
      <w:numFmt w:val="lowerRoman"/>
      <w:lvlText w:val="%9."/>
      <w:lvlJc w:val="right"/>
      <w:pPr>
        <w:ind w:left="6480" w:hanging="180"/>
      </w:pPr>
    </w:lvl>
  </w:abstractNum>
  <w:abstractNum w:abstractNumId="1"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2"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3" w15:restartNumberingAfterBreak="0">
    <w:nsid w:val="3C666809"/>
    <w:multiLevelType w:val="hybridMultilevel"/>
    <w:tmpl w:val="CF22E0AA"/>
    <w:lvl w:ilvl="0" w:tplc="30685EFA">
      <w:start w:val="1"/>
      <w:numFmt w:val="bullet"/>
      <w:lvlText w:val=""/>
      <w:lvlJc w:val="left"/>
      <w:pPr>
        <w:ind w:left="720" w:hanging="360"/>
      </w:pPr>
      <w:rPr>
        <w:rFonts w:ascii="Symbol" w:hAnsi="Symbol" w:hint="default"/>
      </w:rPr>
    </w:lvl>
    <w:lvl w:ilvl="1" w:tplc="0310E19E" w:tentative="1">
      <w:start w:val="1"/>
      <w:numFmt w:val="bullet"/>
      <w:lvlText w:val="o"/>
      <w:lvlJc w:val="left"/>
      <w:pPr>
        <w:ind w:left="1440" w:hanging="360"/>
      </w:pPr>
      <w:rPr>
        <w:rFonts w:ascii="Courier New" w:hAnsi="Courier New" w:hint="default"/>
      </w:rPr>
    </w:lvl>
    <w:lvl w:ilvl="2" w:tplc="2EBC3818" w:tentative="1">
      <w:start w:val="1"/>
      <w:numFmt w:val="bullet"/>
      <w:lvlText w:val=""/>
      <w:lvlJc w:val="left"/>
      <w:pPr>
        <w:ind w:left="2160" w:hanging="360"/>
      </w:pPr>
      <w:rPr>
        <w:rFonts w:ascii="Wingdings" w:hAnsi="Wingdings" w:hint="default"/>
      </w:rPr>
    </w:lvl>
    <w:lvl w:ilvl="3" w:tplc="7B248B9E" w:tentative="1">
      <w:start w:val="1"/>
      <w:numFmt w:val="bullet"/>
      <w:lvlText w:val=""/>
      <w:lvlJc w:val="left"/>
      <w:pPr>
        <w:ind w:left="2880" w:hanging="360"/>
      </w:pPr>
      <w:rPr>
        <w:rFonts w:ascii="Symbol" w:hAnsi="Symbol" w:hint="default"/>
      </w:rPr>
    </w:lvl>
    <w:lvl w:ilvl="4" w:tplc="906613B4" w:tentative="1">
      <w:start w:val="1"/>
      <w:numFmt w:val="bullet"/>
      <w:lvlText w:val="o"/>
      <w:lvlJc w:val="left"/>
      <w:pPr>
        <w:ind w:left="3600" w:hanging="360"/>
      </w:pPr>
      <w:rPr>
        <w:rFonts w:ascii="Courier New" w:hAnsi="Courier New" w:hint="default"/>
      </w:rPr>
    </w:lvl>
    <w:lvl w:ilvl="5" w:tplc="4DFC1798" w:tentative="1">
      <w:start w:val="1"/>
      <w:numFmt w:val="bullet"/>
      <w:lvlText w:val=""/>
      <w:lvlJc w:val="left"/>
      <w:pPr>
        <w:ind w:left="4320" w:hanging="360"/>
      </w:pPr>
      <w:rPr>
        <w:rFonts w:ascii="Wingdings" w:hAnsi="Wingdings" w:hint="default"/>
      </w:rPr>
    </w:lvl>
    <w:lvl w:ilvl="6" w:tplc="8B1AE662" w:tentative="1">
      <w:start w:val="1"/>
      <w:numFmt w:val="bullet"/>
      <w:lvlText w:val=""/>
      <w:lvlJc w:val="left"/>
      <w:pPr>
        <w:ind w:left="5040" w:hanging="360"/>
      </w:pPr>
      <w:rPr>
        <w:rFonts w:ascii="Symbol" w:hAnsi="Symbol" w:hint="default"/>
      </w:rPr>
    </w:lvl>
    <w:lvl w:ilvl="7" w:tplc="D85E3FE6" w:tentative="1">
      <w:start w:val="1"/>
      <w:numFmt w:val="bullet"/>
      <w:lvlText w:val="o"/>
      <w:lvlJc w:val="left"/>
      <w:pPr>
        <w:ind w:left="5760" w:hanging="360"/>
      </w:pPr>
      <w:rPr>
        <w:rFonts w:ascii="Courier New" w:hAnsi="Courier New" w:hint="default"/>
      </w:rPr>
    </w:lvl>
    <w:lvl w:ilvl="8" w:tplc="B790B194" w:tentative="1">
      <w:start w:val="1"/>
      <w:numFmt w:val="bullet"/>
      <w:lvlText w:val=""/>
      <w:lvlJc w:val="left"/>
      <w:pPr>
        <w:ind w:left="6480" w:hanging="360"/>
      </w:pPr>
      <w:rPr>
        <w:rFonts w:ascii="Wingdings" w:hAnsi="Wingdings" w:hint="default"/>
      </w:rPr>
    </w:lvl>
  </w:abstractNum>
  <w:abstractNum w:abstractNumId="4"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num w:numId="1" w16cid:durableId="940114219">
    <w:abstractNumId w:val="2"/>
  </w:num>
  <w:num w:numId="2" w16cid:durableId="527987531">
    <w:abstractNumId w:val="4"/>
  </w:num>
  <w:num w:numId="3" w16cid:durableId="2123382124">
    <w:abstractNumId w:val="1"/>
  </w:num>
  <w:num w:numId="4" w16cid:durableId="1845627842">
    <w:abstractNumId w:val="3"/>
  </w:num>
  <w:num w:numId="5" w16cid:durableId="171129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0E7E0A"/>
    <w:rsid w:val="00353644"/>
    <w:rsid w:val="003A3AE2"/>
    <w:rsid w:val="006A352B"/>
    <w:rsid w:val="007859BC"/>
    <w:rsid w:val="00853563"/>
    <w:rsid w:val="009837EA"/>
    <w:rsid w:val="009C36CF"/>
    <w:rsid w:val="00A42E6F"/>
    <w:rsid w:val="00A92B50"/>
    <w:rsid w:val="00C423E8"/>
    <w:rsid w:val="00C54D79"/>
    <w:rsid w:val="00ED09D1"/>
    <w:rsid w:val="00EF4C21"/>
    <w:rsid w:val="00F1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69C742E9-81DA-4296-8040-D5C25E4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semiHidden/>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semiHidden/>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semiHidden/>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semiHidden/>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 w:type="table" w:styleId="GridTable4-Accent2">
    <w:name w:val="Grid Table 4 Accent 2"/>
    <w:basedOn w:val="TableNormal"/>
    <w:uiPriority w:val="49"/>
    <w:rsid w:val="00A92B50"/>
    <w:pPr>
      <w:spacing w:after="0"/>
    </w:pPr>
    <w:tblPr>
      <w:tblStyleRowBandSize w:val="1"/>
      <w:tblStyleColBandSize w:val="1"/>
      <w:tblBorders>
        <w:top w:val="single" w:sz="4" w:space="0" w:color="8BE1E5" w:themeColor="accent2" w:themeTint="99"/>
        <w:left w:val="single" w:sz="4" w:space="0" w:color="8BE1E5" w:themeColor="accent2" w:themeTint="99"/>
        <w:bottom w:val="single" w:sz="4" w:space="0" w:color="8BE1E5" w:themeColor="accent2" w:themeTint="99"/>
        <w:right w:val="single" w:sz="4" w:space="0" w:color="8BE1E5" w:themeColor="accent2" w:themeTint="99"/>
        <w:insideH w:val="single" w:sz="4" w:space="0" w:color="8BE1E5" w:themeColor="accent2" w:themeTint="99"/>
        <w:insideV w:val="single" w:sz="4" w:space="0" w:color="8BE1E5" w:themeColor="accent2" w:themeTint="99"/>
      </w:tblBorders>
    </w:tblPr>
    <w:tblStylePr w:type="firstRow">
      <w:rPr>
        <w:b/>
        <w:bCs/>
        <w:color w:val="FFFFFF" w:themeColor="background1"/>
      </w:rPr>
      <w:tblPr/>
      <w:tcPr>
        <w:tcBorders>
          <w:top w:val="single" w:sz="4" w:space="0" w:color="3FCFD5" w:themeColor="accent2"/>
          <w:left w:val="single" w:sz="4" w:space="0" w:color="3FCFD5" w:themeColor="accent2"/>
          <w:bottom w:val="single" w:sz="4" w:space="0" w:color="3FCFD5" w:themeColor="accent2"/>
          <w:right w:val="single" w:sz="4" w:space="0" w:color="3FCFD5" w:themeColor="accent2"/>
          <w:insideH w:val="nil"/>
          <w:insideV w:val="nil"/>
        </w:tcBorders>
        <w:shd w:val="clear" w:color="auto" w:fill="3FCFD5" w:themeFill="accent2"/>
      </w:tcPr>
    </w:tblStylePr>
    <w:tblStylePr w:type="lastRow">
      <w:rPr>
        <w:b/>
        <w:bCs/>
      </w:rPr>
      <w:tblPr/>
      <w:tcPr>
        <w:tcBorders>
          <w:top w:val="double" w:sz="4" w:space="0" w:color="3FCFD5" w:themeColor="accent2"/>
        </w:tcBorders>
      </w:tcPr>
    </w:tblStylePr>
    <w:tblStylePr w:type="firstCol">
      <w:rPr>
        <w:b/>
        <w:bCs/>
      </w:rPr>
    </w:tblStylePr>
    <w:tblStylePr w:type="lastCol">
      <w:rPr>
        <w:b/>
        <w:bCs/>
      </w:rPr>
    </w:tblStylePr>
    <w:tblStylePr w:type="band1Vert">
      <w:tblPr/>
      <w:tcPr>
        <w:shd w:val="clear" w:color="auto" w:fill="D8F5F6" w:themeFill="accent2" w:themeFillTint="33"/>
      </w:tcPr>
    </w:tblStylePr>
    <w:tblStylePr w:type="band1Horz">
      <w:tblPr/>
      <w:tcPr>
        <w:shd w:val="clear" w:color="auto" w:fill="D8F5F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835</Words>
  <Characters>4312</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5</cp:revision>
  <dcterms:created xsi:type="dcterms:W3CDTF">2026-01-28T18:57:00Z</dcterms:created>
  <dcterms:modified xsi:type="dcterms:W3CDTF">2026-02-01T14:47:00Z</dcterms:modified>
</cp:coreProperties>
</file>